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8" w:rsidRPr="00513456" w:rsidRDefault="00F35879" w:rsidP="004737E4">
      <w:pPr>
        <w:pStyle w:val="SCT"/>
        <w:jc w:val="left"/>
      </w:pPr>
      <w:bookmarkStart w:id="0" w:name="OLE_LINK1"/>
      <w:bookmarkStart w:id="1" w:name="OLE_LINK2"/>
      <w:r>
        <w:rPr>
          <w:rFonts w:eastAsia="Arial"/>
          <w:lang w:val="fr-CA"/>
        </w:rPr>
        <w:t>SECTION 08 42 33 –</w:t>
      </w:r>
      <w:bookmarkEnd w:id="0"/>
      <w:bookmarkEnd w:id="1"/>
      <w:r>
        <w:rPr>
          <w:rFonts w:eastAsia="Arial"/>
          <w:lang w:val="fr-CA"/>
        </w:rPr>
        <w:t xml:space="preserve"> ENTRÉES À PORTES TOURNANTES</w:t>
      </w:r>
    </w:p>
    <w:p w:rsidR="003A14E6" w:rsidRPr="00513456" w:rsidRDefault="00F35879" w:rsidP="0024077B">
      <w:pPr>
        <w:pStyle w:val="PR1"/>
        <w:numPr>
          <w:ilvl w:val="0"/>
          <w:numId w:val="28"/>
        </w:numPr>
      </w:pPr>
      <w:r w:rsidRPr="0024077B">
        <w:rPr>
          <w:rFonts w:eastAsia="Arial"/>
          <w:lang w:val="fr-CA"/>
        </w:rPr>
        <w:t>GÉNÉRAL</w:t>
      </w:r>
    </w:p>
    <w:p w:rsidR="00C62BB6" w:rsidRPr="00513456" w:rsidRDefault="00F35879" w:rsidP="0024077B">
      <w:pPr>
        <w:pStyle w:val="ART"/>
        <w:numPr>
          <w:ilvl w:val="3"/>
          <w:numId w:val="28"/>
        </w:numPr>
      </w:pPr>
      <w:r>
        <w:rPr>
          <w:rFonts w:eastAsia="Arial"/>
          <w:lang w:val="fr-CA"/>
        </w:rPr>
        <w:t>RÉSUMÉ</w:t>
      </w:r>
    </w:p>
    <w:p w:rsidR="007D3AD5" w:rsidRPr="00513456" w:rsidRDefault="00F35879" w:rsidP="0024077B">
      <w:pPr>
        <w:pStyle w:val="PR1"/>
        <w:numPr>
          <w:ilvl w:val="4"/>
          <w:numId w:val="28"/>
        </w:numPr>
      </w:pPr>
      <w:r>
        <w:rPr>
          <w:rFonts w:eastAsia="Arial"/>
          <w:lang w:val="fr-CA"/>
        </w:rPr>
        <w:t>La section comprend les entrées des portes tournantes.</w:t>
      </w:r>
    </w:p>
    <w:p w:rsidR="00C62BB6" w:rsidRPr="00513456" w:rsidRDefault="00F35879" w:rsidP="0024077B">
      <w:pPr>
        <w:pStyle w:val="PR1"/>
        <w:numPr>
          <w:ilvl w:val="4"/>
          <w:numId w:val="28"/>
        </w:numPr>
      </w:pPr>
      <w:r>
        <w:rPr>
          <w:rFonts w:eastAsia="Arial"/>
          <w:lang w:val="fr-CA"/>
        </w:rPr>
        <w:t>Exigences connexes :</w:t>
      </w:r>
    </w:p>
    <w:p w:rsidR="007D3AD5" w:rsidRDefault="00F35879" w:rsidP="0024077B">
      <w:pPr>
        <w:pStyle w:val="PR2"/>
        <w:numPr>
          <w:ilvl w:val="5"/>
          <w:numId w:val="28"/>
        </w:numPr>
      </w:pPr>
      <w:r>
        <w:rPr>
          <w:rFonts w:eastAsia="Arial"/>
          <w:lang w:val="fr-CA"/>
        </w:rPr>
        <w:t>Section 03 3000 « Béton coulé sur place » pour les blocages des renfoncements requis pour l’entrée de porte tournante. Section 05 50 00 « Fabrications de métal » pour les supports de ferme-porte encastrés qui fixent le cadre d’entrée de porte tournante à la structure.</w:t>
      </w:r>
    </w:p>
    <w:p w:rsidR="00281D93" w:rsidRPr="00281D93" w:rsidRDefault="00F35879" w:rsidP="0024077B">
      <w:pPr>
        <w:pStyle w:val="PR2"/>
        <w:numPr>
          <w:ilvl w:val="5"/>
          <w:numId w:val="28"/>
        </w:numPr>
        <w:outlineLvl w:val="9"/>
      </w:pPr>
      <w:r>
        <w:rPr>
          <w:rFonts w:eastAsia="Arial"/>
          <w:lang w:val="fr-CA"/>
        </w:rPr>
        <w:t>Section 08 41 13 « Entrées et vitrines avec cadre en aluminium » pour les portes d’entrée et la façade adjacentes en aluminium.</w:t>
      </w:r>
    </w:p>
    <w:p w:rsidR="00281D93" w:rsidRPr="00281D93" w:rsidRDefault="00F35879" w:rsidP="0024077B">
      <w:pPr>
        <w:pStyle w:val="PR2"/>
        <w:numPr>
          <w:ilvl w:val="5"/>
          <w:numId w:val="28"/>
        </w:numPr>
        <w:outlineLvl w:val="9"/>
      </w:pPr>
      <w:r>
        <w:rPr>
          <w:rFonts w:eastAsia="Arial"/>
          <w:lang w:val="fr-CA"/>
        </w:rPr>
        <w:t>Section 08 44 13 « </w:t>
      </w:r>
      <w:proofErr w:type="spellStart"/>
      <w:r>
        <w:rPr>
          <w:rFonts w:eastAsia="Arial"/>
          <w:lang w:val="fr-CA"/>
        </w:rPr>
        <w:t>Murs-rideaux</w:t>
      </w:r>
      <w:proofErr w:type="spellEnd"/>
      <w:r>
        <w:rPr>
          <w:rFonts w:eastAsia="Arial"/>
          <w:lang w:val="fr-CA"/>
        </w:rPr>
        <w:t xml:space="preserve"> en aluminium émaillé » pour la charpente adjacente du </w:t>
      </w:r>
      <w:proofErr w:type="spellStart"/>
      <w:r>
        <w:rPr>
          <w:rFonts w:eastAsia="Arial"/>
          <w:lang w:val="fr-CA"/>
        </w:rPr>
        <w:t>mur-rideaux</w:t>
      </w:r>
      <w:proofErr w:type="spellEnd"/>
      <w:r>
        <w:rPr>
          <w:rFonts w:eastAsia="Arial"/>
          <w:lang w:val="fr-CA"/>
        </w:rPr>
        <w:t xml:space="preserve"> en aluminium émaillé.</w:t>
      </w:r>
    </w:p>
    <w:p w:rsidR="001C133C" w:rsidRPr="00A47FD5" w:rsidRDefault="00F35879" w:rsidP="0024077B">
      <w:pPr>
        <w:pStyle w:val="PR2"/>
        <w:numPr>
          <w:ilvl w:val="5"/>
          <w:numId w:val="28"/>
        </w:numPr>
        <w:outlineLvl w:val="9"/>
      </w:pPr>
      <w:r>
        <w:rPr>
          <w:rFonts w:eastAsia="Arial"/>
          <w:lang w:val="fr-CA"/>
        </w:rPr>
        <w:t>Section 08 88 00 « Vitrage » pour les exigences générales d’installation des unités de verre dans les entrées de portes tournantes.</w:t>
      </w:r>
    </w:p>
    <w:p w:rsidR="00A47FD5" w:rsidRPr="00513456" w:rsidRDefault="00F35879" w:rsidP="0024077B">
      <w:pPr>
        <w:pStyle w:val="PR2"/>
        <w:numPr>
          <w:ilvl w:val="5"/>
          <w:numId w:val="28"/>
        </w:numPr>
        <w:outlineLvl w:val="9"/>
      </w:pPr>
      <w:r>
        <w:rPr>
          <w:rFonts w:eastAsia="Arial"/>
          <w:lang w:val="fr-CA"/>
        </w:rPr>
        <w:t>Section d’alimentation électrique Division 26 pour les exigences de câblage pour les entrées de porte tournante.</w:t>
      </w:r>
    </w:p>
    <w:p w:rsidR="005162AF" w:rsidRPr="00513456" w:rsidRDefault="00F35879" w:rsidP="0024077B">
      <w:pPr>
        <w:pStyle w:val="PR2"/>
        <w:numPr>
          <w:ilvl w:val="5"/>
          <w:numId w:val="28"/>
        </w:numPr>
      </w:pPr>
      <w:r>
        <w:rPr>
          <w:rFonts w:eastAsia="Arial"/>
          <w:lang w:val="fr-CA"/>
        </w:rPr>
        <w:t>Section 28 13 00 « Contrôle d’accès » pour le système d’accès de sécurité qui contrôlent les systèmes d’accès aux portes et de détection des intrusions qui interagissent avec les commandes des portes tournantes.</w:t>
      </w:r>
    </w:p>
    <w:p w:rsidR="00A41C22" w:rsidRPr="00513456" w:rsidRDefault="00F35879" w:rsidP="0024077B">
      <w:pPr>
        <w:pStyle w:val="ART"/>
        <w:numPr>
          <w:ilvl w:val="3"/>
          <w:numId w:val="28"/>
        </w:numPr>
      </w:pPr>
      <w:r>
        <w:rPr>
          <w:rFonts w:eastAsia="Arial"/>
          <w:lang w:val="fr-CA"/>
        </w:rPr>
        <w:t>NORMES DE RÉFÉRENCE</w:t>
      </w:r>
    </w:p>
    <w:p w:rsidR="00336891" w:rsidRPr="00513456" w:rsidRDefault="00F35879" w:rsidP="0024077B">
      <w:pPr>
        <w:pStyle w:val="PR1"/>
        <w:numPr>
          <w:ilvl w:val="4"/>
          <w:numId w:val="28"/>
        </w:numPr>
      </w:pPr>
      <w:r w:rsidRPr="00D967E4">
        <w:rPr>
          <w:rFonts w:eastAsia="Arial"/>
          <w:lang w:val="en-US"/>
        </w:rPr>
        <w:t>American Architectural Manufacturers Association (AAMA)</w:t>
      </w:r>
    </w:p>
    <w:p w:rsidR="00336891" w:rsidRPr="00513456" w:rsidRDefault="00F35879" w:rsidP="0024077B">
      <w:pPr>
        <w:pStyle w:val="PR2"/>
        <w:numPr>
          <w:ilvl w:val="5"/>
          <w:numId w:val="28"/>
        </w:numPr>
      </w:pPr>
      <w:r>
        <w:rPr>
          <w:rFonts w:eastAsia="Arial"/>
          <w:lang w:val="fr-CA"/>
        </w:rPr>
        <w:t>AAMA 611 Spécification volontaire pour l'aluminium architectural anodisé</w:t>
      </w:r>
    </w:p>
    <w:p w:rsidR="007E165D" w:rsidRPr="00861DDC" w:rsidRDefault="00F35879" w:rsidP="0024077B">
      <w:pPr>
        <w:pStyle w:val="PR1"/>
        <w:numPr>
          <w:ilvl w:val="4"/>
          <w:numId w:val="28"/>
        </w:numPr>
      </w:pPr>
      <w:r w:rsidRPr="00D967E4">
        <w:rPr>
          <w:rFonts w:eastAsia="Arial"/>
          <w:lang w:val="en-US"/>
        </w:rPr>
        <w:t>American Association of Automatic Door Manufacturers (AAADM)</w:t>
      </w:r>
    </w:p>
    <w:p w:rsidR="007E165D" w:rsidRDefault="00F35879" w:rsidP="0024077B">
      <w:pPr>
        <w:pStyle w:val="PR2"/>
        <w:numPr>
          <w:ilvl w:val="5"/>
          <w:numId w:val="28"/>
        </w:numPr>
      </w:pPr>
      <w:r>
        <w:rPr>
          <w:rFonts w:eastAsia="Arial"/>
          <w:lang w:val="fr-CA"/>
        </w:rPr>
        <w:t>Programme de formation de certification AAADM</w:t>
      </w:r>
    </w:p>
    <w:p w:rsidR="00C1235D" w:rsidRPr="00513456" w:rsidRDefault="00F35879" w:rsidP="0024077B">
      <w:pPr>
        <w:pStyle w:val="PR1"/>
        <w:numPr>
          <w:ilvl w:val="4"/>
          <w:numId w:val="28"/>
        </w:numPr>
      </w:pPr>
      <w:r>
        <w:rPr>
          <w:rFonts w:eastAsia="Arial"/>
          <w:lang w:val="fr-CA"/>
        </w:rPr>
        <w:t>ASTM International (ASTM)</w:t>
      </w:r>
    </w:p>
    <w:p w:rsidR="003466D7" w:rsidRDefault="00F35879" w:rsidP="0024077B">
      <w:pPr>
        <w:pStyle w:val="PR2"/>
        <w:numPr>
          <w:ilvl w:val="5"/>
          <w:numId w:val="28"/>
        </w:numPr>
      </w:pPr>
      <w:r w:rsidRPr="00D967E4">
        <w:rPr>
          <w:rFonts w:eastAsia="Arial"/>
          <w:lang w:val="en-US"/>
        </w:rPr>
        <w:t>ASTM A 36 / A36 Standard Specification for Carbon Structural Steel.</w:t>
      </w:r>
    </w:p>
    <w:p w:rsidR="007E165D" w:rsidRDefault="00F35879" w:rsidP="0024077B">
      <w:pPr>
        <w:pStyle w:val="PR2"/>
        <w:numPr>
          <w:ilvl w:val="5"/>
          <w:numId w:val="28"/>
        </w:numPr>
        <w:outlineLvl w:val="9"/>
      </w:pPr>
      <w:r w:rsidRPr="00D967E4">
        <w:rPr>
          <w:rFonts w:eastAsia="Arial"/>
          <w:lang w:val="en-US"/>
        </w:rPr>
        <w:t>ASTM A 240 / A 240M Standard Specification for Chromium and Chromium-Nickel Stainless Steel Plate, Sheet, and Strip for Pressure Vessels and for General Applications</w:t>
      </w:r>
    </w:p>
    <w:p w:rsidR="00C1235D" w:rsidRPr="00513456" w:rsidRDefault="00F35879" w:rsidP="0024077B">
      <w:pPr>
        <w:pStyle w:val="PR2"/>
        <w:numPr>
          <w:ilvl w:val="5"/>
          <w:numId w:val="28"/>
        </w:numPr>
      </w:pPr>
      <w:r w:rsidRPr="00D967E4">
        <w:rPr>
          <w:rFonts w:eastAsia="Arial"/>
          <w:lang w:val="en-US"/>
        </w:rPr>
        <w:t>ASTM A 666 Standard Specification for Annealed or Cold-Worked Austenitic Stainless Steel Sheet, Strip, Plate, and Flat Bar</w:t>
      </w:r>
    </w:p>
    <w:p w:rsidR="00A47FD5" w:rsidRDefault="00F35879" w:rsidP="0024077B">
      <w:pPr>
        <w:pStyle w:val="PR2"/>
        <w:numPr>
          <w:ilvl w:val="5"/>
          <w:numId w:val="28"/>
        </w:numPr>
      </w:pPr>
      <w:r w:rsidRPr="00D967E4">
        <w:rPr>
          <w:rFonts w:eastAsia="Arial"/>
          <w:lang w:val="en-US"/>
        </w:rPr>
        <w:t>ASTM B 209 Standard Specification for Aluminum and Aluminum-Alloy Sheet and Plate.</w:t>
      </w:r>
    </w:p>
    <w:p w:rsidR="00827AC0" w:rsidRPr="00513456" w:rsidRDefault="00F35879" w:rsidP="0024077B">
      <w:pPr>
        <w:pStyle w:val="PR2"/>
        <w:numPr>
          <w:ilvl w:val="5"/>
          <w:numId w:val="28"/>
        </w:numPr>
        <w:outlineLvl w:val="9"/>
      </w:pPr>
      <w:r w:rsidRPr="00D967E4">
        <w:rPr>
          <w:rFonts w:eastAsia="Arial"/>
          <w:lang w:val="en-US"/>
        </w:rPr>
        <w:t>ASTM B 221 / ASTM B 221M Standard Specification for Aluminum and Aluminum-Alloy Extruded Bars, Rods, Wire, Profiles, and Tubes</w:t>
      </w:r>
    </w:p>
    <w:p w:rsidR="00C1235D" w:rsidRPr="00513456" w:rsidRDefault="00F35879" w:rsidP="0024077B">
      <w:pPr>
        <w:pStyle w:val="PR2"/>
        <w:numPr>
          <w:ilvl w:val="5"/>
          <w:numId w:val="28"/>
        </w:numPr>
      </w:pPr>
      <w:r w:rsidRPr="00D967E4">
        <w:rPr>
          <w:rFonts w:eastAsia="Arial"/>
          <w:lang w:val="en-US"/>
        </w:rPr>
        <w:t>ASTM C 1048 Standard Specification for Heat-Strengthened and Fully Tempered Flat Glass</w:t>
      </w:r>
    </w:p>
    <w:p w:rsidR="00117C5C" w:rsidRPr="00513456" w:rsidRDefault="00F35879" w:rsidP="0024077B">
      <w:pPr>
        <w:pStyle w:val="PR2"/>
        <w:numPr>
          <w:ilvl w:val="5"/>
          <w:numId w:val="28"/>
        </w:numPr>
      </w:pPr>
      <w:r w:rsidRPr="00D967E4">
        <w:rPr>
          <w:rFonts w:eastAsia="Arial"/>
          <w:lang w:val="en-US"/>
        </w:rPr>
        <w:t>ASTM C 1172 Standard Specification for Laminated Architectural Flat Glass</w:t>
      </w:r>
    </w:p>
    <w:p w:rsidR="00A47FD5" w:rsidRPr="00A47FD5" w:rsidRDefault="00F35879" w:rsidP="0024077B">
      <w:pPr>
        <w:pStyle w:val="PR2"/>
        <w:numPr>
          <w:ilvl w:val="5"/>
          <w:numId w:val="28"/>
        </w:numPr>
      </w:pPr>
      <w:r w:rsidRPr="00D967E4">
        <w:rPr>
          <w:rFonts w:eastAsia="Arial"/>
          <w:lang w:val="en-US"/>
        </w:rPr>
        <w:t>ASTM E 283 Standard Test Method for Determining Rate of Air Leakage Through Exterior Windows, Curtain Walls, and Doors Under Specified Pressure Differences Across the Specimen.</w:t>
      </w:r>
    </w:p>
    <w:p w:rsidR="00A47FD5" w:rsidRPr="00513456" w:rsidRDefault="00F35879" w:rsidP="0024077B">
      <w:pPr>
        <w:pStyle w:val="PR2"/>
        <w:numPr>
          <w:ilvl w:val="5"/>
          <w:numId w:val="28"/>
        </w:numPr>
      </w:pPr>
      <w:r w:rsidRPr="00D967E4">
        <w:rPr>
          <w:rFonts w:eastAsia="Arial"/>
          <w:lang w:val="en-US"/>
        </w:rPr>
        <w:lastRenderedPageBreak/>
        <w:t>ASTM E 330 Standard Test Method for Structural Performance of Exterior Windows, Doors, Skylights and Curtain Walls By Uniform Static Air Pressure Difference.</w:t>
      </w:r>
    </w:p>
    <w:p w:rsidR="00FD5355" w:rsidRPr="00513456" w:rsidRDefault="00F35879" w:rsidP="0024077B">
      <w:pPr>
        <w:pStyle w:val="PR1"/>
        <w:numPr>
          <w:ilvl w:val="4"/>
          <w:numId w:val="28"/>
        </w:numPr>
      </w:pPr>
      <w:r w:rsidRPr="00D967E4">
        <w:rPr>
          <w:rFonts w:eastAsia="Arial"/>
          <w:lang w:val="en-US"/>
        </w:rPr>
        <w:t>Builders Hardware Manufacturers Association (BHMA)</w:t>
      </w:r>
    </w:p>
    <w:p w:rsidR="007E165D" w:rsidRPr="00861DDC" w:rsidRDefault="00F35879" w:rsidP="0024077B">
      <w:pPr>
        <w:pStyle w:val="PR2"/>
        <w:numPr>
          <w:ilvl w:val="5"/>
          <w:numId w:val="28"/>
        </w:numPr>
      </w:pPr>
      <w:r>
        <w:rPr>
          <w:rFonts w:eastAsia="Arial"/>
          <w:lang w:val="fr-CA"/>
        </w:rPr>
        <w:t>A156.27 Portes piétonnes tournantes à commande électrique et manuelle</w:t>
      </w:r>
    </w:p>
    <w:p w:rsidR="00827AC0" w:rsidRPr="00513456" w:rsidRDefault="00F35879" w:rsidP="0024077B">
      <w:pPr>
        <w:pStyle w:val="PR1"/>
        <w:numPr>
          <w:ilvl w:val="4"/>
          <w:numId w:val="28"/>
        </w:numPr>
      </w:pPr>
      <w:r>
        <w:rPr>
          <w:rFonts w:eastAsia="Arial"/>
          <w:lang w:val="fr-CA"/>
        </w:rPr>
        <w:t>Code de réglementations fédérales</w:t>
      </w:r>
    </w:p>
    <w:p w:rsidR="00827AC0" w:rsidRPr="00513456" w:rsidRDefault="00F35879" w:rsidP="0024077B">
      <w:pPr>
        <w:pStyle w:val="PR2"/>
        <w:numPr>
          <w:ilvl w:val="5"/>
          <w:numId w:val="28"/>
        </w:numPr>
      </w:pPr>
      <w:r w:rsidRPr="00D967E4">
        <w:rPr>
          <w:rFonts w:eastAsia="Arial"/>
          <w:lang w:val="en-US"/>
        </w:rPr>
        <w:t>16 CFR 1201 Safety Standard for Architectural Glazing Materials</w:t>
      </w:r>
    </w:p>
    <w:p w:rsidR="00827AC0" w:rsidRPr="00513456" w:rsidRDefault="00F35879" w:rsidP="0024077B">
      <w:pPr>
        <w:pStyle w:val="PR1"/>
        <w:numPr>
          <w:ilvl w:val="4"/>
          <w:numId w:val="28"/>
        </w:numPr>
      </w:pPr>
      <w:r>
        <w:rPr>
          <w:rFonts w:eastAsia="Arial"/>
          <w:lang w:val="fr-CA"/>
        </w:rPr>
        <w:t>International Code Council (ICC)</w:t>
      </w:r>
    </w:p>
    <w:p w:rsidR="00827AC0" w:rsidRPr="00E0209F" w:rsidRDefault="00F35879" w:rsidP="0024077B">
      <w:pPr>
        <w:pStyle w:val="PR2"/>
        <w:numPr>
          <w:ilvl w:val="5"/>
          <w:numId w:val="28"/>
        </w:numPr>
      </w:pPr>
      <w:r>
        <w:rPr>
          <w:rFonts w:eastAsia="Arial"/>
          <w:lang w:val="fr-CA"/>
        </w:rPr>
        <w:t>ICC A117.1 Bâtiments et installations accessibles et utilisables (ANSI)</w:t>
      </w:r>
    </w:p>
    <w:p w:rsidR="007E165D" w:rsidRPr="00861DDC" w:rsidRDefault="00F35879" w:rsidP="0024077B">
      <w:pPr>
        <w:pStyle w:val="PR1"/>
        <w:numPr>
          <w:ilvl w:val="4"/>
          <w:numId w:val="28"/>
        </w:numPr>
      </w:pPr>
      <w:r>
        <w:rPr>
          <w:rFonts w:eastAsia="Arial"/>
          <w:lang w:val="fr-CA"/>
        </w:rPr>
        <w:t xml:space="preserve">National </w:t>
      </w:r>
      <w:proofErr w:type="spellStart"/>
      <w:r>
        <w:rPr>
          <w:rFonts w:eastAsia="Arial"/>
          <w:lang w:val="fr-CA"/>
        </w:rPr>
        <w:t>Fire</w:t>
      </w:r>
      <w:proofErr w:type="spellEnd"/>
      <w:r>
        <w:rPr>
          <w:rFonts w:eastAsia="Arial"/>
          <w:lang w:val="fr-CA"/>
        </w:rPr>
        <w:t xml:space="preserve"> Protection Association (NFPA)</w:t>
      </w:r>
    </w:p>
    <w:p w:rsidR="00D668B8" w:rsidRDefault="00F35879" w:rsidP="0024077B">
      <w:pPr>
        <w:pStyle w:val="PR2"/>
        <w:numPr>
          <w:ilvl w:val="5"/>
          <w:numId w:val="28"/>
        </w:numPr>
      </w:pPr>
      <w:r>
        <w:rPr>
          <w:rFonts w:eastAsia="Arial"/>
          <w:lang w:val="fr-CA"/>
        </w:rPr>
        <w:t xml:space="preserve">NFPA 70 Code national de l’électricité. </w:t>
      </w:r>
    </w:p>
    <w:p w:rsidR="00D668B8" w:rsidRDefault="00F35879" w:rsidP="0024077B">
      <w:pPr>
        <w:pStyle w:val="PR2"/>
        <w:numPr>
          <w:ilvl w:val="5"/>
          <w:numId w:val="28"/>
        </w:numPr>
      </w:pPr>
      <w:r>
        <w:rPr>
          <w:rFonts w:eastAsia="Arial"/>
          <w:lang w:val="fr-CA"/>
        </w:rPr>
        <w:t xml:space="preserve">NFPA 101 Code de sécurité des personnes. </w:t>
      </w:r>
    </w:p>
    <w:p w:rsidR="00CA0B40" w:rsidRPr="00513456" w:rsidRDefault="00F35879" w:rsidP="0024077B">
      <w:pPr>
        <w:pStyle w:val="ART"/>
        <w:numPr>
          <w:ilvl w:val="3"/>
          <w:numId w:val="28"/>
        </w:numPr>
      </w:pPr>
      <w:r>
        <w:rPr>
          <w:rFonts w:eastAsia="Arial"/>
          <w:lang w:val="fr-CA"/>
        </w:rPr>
        <w:t>ADMINISTRATION</w:t>
      </w:r>
    </w:p>
    <w:p w:rsidR="00C37184" w:rsidRPr="00C37184" w:rsidRDefault="00F35879" w:rsidP="0024077B">
      <w:pPr>
        <w:pStyle w:val="PR1"/>
        <w:numPr>
          <w:ilvl w:val="4"/>
          <w:numId w:val="28"/>
        </w:numPr>
      </w:pPr>
      <w:r>
        <w:rPr>
          <w:rFonts w:eastAsia="Arial"/>
          <w:lang w:val="fr-CA"/>
        </w:rPr>
        <w:t>Harmonisation :</w:t>
      </w:r>
    </w:p>
    <w:p w:rsidR="00C37184" w:rsidRDefault="00F35879" w:rsidP="0024077B">
      <w:pPr>
        <w:pStyle w:val="PR2"/>
        <w:numPr>
          <w:ilvl w:val="5"/>
          <w:numId w:val="28"/>
        </w:numPr>
      </w:pPr>
      <w:r>
        <w:rPr>
          <w:rFonts w:eastAsia="Arial"/>
          <w:lang w:val="fr-CA"/>
        </w:rPr>
        <w:t xml:space="preserve">Renfoncements : Coordonner la taille et l’emplacement des renfoncements dans la construction du plancher pour les composants d’entrée de porte tournante, y compris les ancrages pour les cadres et les supports. </w:t>
      </w:r>
    </w:p>
    <w:p w:rsidR="00C37184" w:rsidRDefault="00F35879" w:rsidP="0024077B">
      <w:pPr>
        <w:pStyle w:val="PR2"/>
        <w:numPr>
          <w:ilvl w:val="5"/>
          <w:numId w:val="28"/>
        </w:numPr>
      </w:pPr>
      <w:r>
        <w:rPr>
          <w:rFonts w:eastAsia="Arial"/>
          <w:lang w:val="fr-CA"/>
        </w:rPr>
        <w:t>Ancrages : Fournir des dessins de pose, des modèles et des directives pour l’installation d’ancrages qui doivent être encastrés dans le béton.</w:t>
      </w:r>
    </w:p>
    <w:p w:rsidR="00B8630A" w:rsidRPr="00513456" w:rsidRDefault="00F35879" w:rsidP="0024077B">
      <w:pPr>
        <w:pStyle w:val="PR1"/>
        <w:numPr>
          <w:ilvl w:val="4"/>
          <w:numId w:val="28"/>
        </w:numPr>
      </w:pPr>
      <w:r>
        <w:rPr>
          <w:rFonts w:eastAsia="Arial"/>
          <w:lang w:val="fr-CA"/>
        </w:rPr>
        <w:t xml:space="preserve">Conférence pré-installation :  Tenir une conférence sur le site du projet. </w:t>
      </w:r>
    </w:p>
    <w:p w:rsidR="00C62BB6" w:rsidRPr="00513456" w:rsidRDefault="00F35879" w:rsidP="0024077B">
      <w:pPr>
        <w:pStyle w:val="ART"/>
        <w:numPr>
          <w:ilvl w:val="3"/>
          <w:numId w:val="28"/>
        </w:numPr>
      </w:pPr>
      <w:r>
        <w:rPr>
          <w:rFonts w:eastAsia="Arial"/>
          <w:lang w:val="fr-CA"/>
        </w:rPr>
        <w:t>SOUMISSIONS D’ACTIONS</w:t>
      </w:r>
    </w:p>
    <w:p w:rsidR="007E165D" w:rsidRPr="00424BF3" w:rsidRDefault="00F35879" w:rsidP="0024077B">
      <w:pPr>
        <w:pStyle w:val="PR1"/>
        <w:numPr>
          <w:ilvl w:val="4"/>
          <w:numId w:val="28"/>
        </w:numPr>
      </w:pPr>
      <w:r>
        <w:rPr>
          <w:rFonts w:eastAsia="Arial"/>
          <w:lang w:val="fr-CA"/>
        </w:rPr>
        <w:t>Données du produit :  Pour chaque type d’entrée de porte tournante spécifié.</w:t>
      </w:r>
    </w:p>
    <w:p w:rsidR="007E165D" w:rsidRDefault="00F35879" w:rsidP="0024077B">
      <w:pPr>
        <w:pStyle w:val="PR2"/>
        <w:numPr>
          <w:ilvl w:val="5"/>
          <w:numId w:val="28"/>
        </w:numPr>
      </w:pPr>
      <w:r>
        <w:rPr>
          <w:rFonts w:eastAsia="Arial"/>
          <w:lang w:val="fr-CA"/>
        </w:rPr>
        <w:t>Inclure les détails, les descriptions de matériaux, les dimensions et les profils, ainsi que les finis.</w:t>
      </w:r>
    </w:p>
    <w:p w:rsidR="007E165D" w:rsidRDefault="00F35879" w:rsidP="0024077B">
      <w:pPr>
        <w:pStyle w:val="PR2"/>
        <w:numPr>
          <w:ilvl w:val="5"/>
          <w:numId w:val="28"/>
        </w:numPr>
      </w:pPr>
      <w:r>
        <w:rPr>
          <w:rFonts w:eastAsia="Arial"/>
          <w:lang w:val="fr-CA"/>
        </w:rPr>
        <w:t>Inclure les capacités nominales, les caractéristiques de fonctionnement, les caractéristiques électriques, les spécialités et les accessoires.</w:t>
      </w:r>
    </w:p>
    <w:p w:rsidR="00CA0B40" w:rsidRPr="00513456" w:rsidRDefault="00F35879" w:rsidP="0024077B">
      <w:pPr>
        <w:pStyle w:val="PR1"/>
        <w:numPr>
          <w:ilvl w:val="4"/>
          <w:numId w:val="28"/>
        </w:numPr>
      </w:pPr>
      <w:r>
        <w:rPr>
          <w:rFonts w:eastAsia="Arial"/>
          <w:lang w:val="fr-CA"/>
        </w:rPr>
        <w:t>Dessins d’atelier : Pour les entrées de porte tournante :</w:t>
      </w:r>
    </w:p>
    <w:p w:rsidR="007E165D" w:rsidRDefault="00F35879" w:rsidP="0024077B">
      <w:pPr>
        <w:pStyle w:val="PR2"/>
        <w:numPr>
          <w:ilvl w:val="5"/>
          <w:numId w:val="28"/>
        </w:numPr>
      </w:pPr>
      <w:r>
        <w:rPr>
          <w:rFonts w:eastAsia="Arial"/>
          <w:lang w:val="fr-CA"/>
        </w:rPr>
        <w:t>Inclure les plans, les élévations, les sections, les détails d’accessoires, les dimensions, les dégagements requis, les méthodes d’assemblage sur le terrain, ainsi que l’emplacement et la taille de chaque raccordement sur le terrain.</w:t>
      </w:r>
    </w:p>
    <w:p w:rsidR="00C37184" w:rsidRPr="00C37184" w:rsidRDefault="00F35879" w:rsidP="0024077B">
      <w:pPr>
        <w:pStyle w:val="PR2"/>
        <w:numPr>
          <w:ilvl w:val="5"/>
          <w:numId w:val="28"/>
        </w:numPr>
      </w:pPr>
      <w:r>
        <w:rPr>
          <w:rFonts w:eastAsia="Arial"/>
          <w:lang w:val="fr-CA"/>
        </w:rPr>
        <w:t>Indiquer les enveloppes, les unités de commande de vitesse et les composants.</w:t>
      </w:r>
    </w:p>
    <w:p w:rsidR="007E165D" w:rsidRDefault="00F35879" w:rsidP="0024077B">
      <w:pPr>
        <w:pStyle w:val="PR2"/>
        <w:numPr>
          <w:ilvl w:val="5"/>
          <w:numId w:val="28"/>
        </w:numPr>
      </w:pPr>
      <w:r>
        <w:rPr>
          <w:rFonts w:eastAsia="Arial"/>
          <w:lang w:val="fr-CA"/>
        </w:rPr>
        <w:t>Indiquer les emplacements des dispositifs d’activation et de sécurité.</w:t>
      </w:r>
    </w:p>
    <w:p w:rsidR="007E165D" w:rsidRDefault="00F35879" w:rsidP="0024077B">
      <w:pPr>
        <w:pStyle w:val="PR2"/>
        <w:numPr>
          <w:ilvl w:val="5"/>
          <w:numId w:val="28"/>
        </w:numPr>
      </w:pPr>
      <w:r>
        <w:rPr>
          <w:rFonts w:eastAsia="Arial"/>
          <w:lang w:val="fr-CA"/>
        </w:rPr>
        <w:t>Inclure des schémas pour le câblage d’alimentation, de signal et de commande.</w:t>
      </w:r>
    </w:p>
    <w:p w:rsidR="00C62BB6" w:rsidRPr="00513456" w:rsidRDefault="00F35879" w:rsidP="0024077B">
      <w:pPr>
        <w:pStyle w:val="PR1"/>
        <w:numPr>
          <w:ilvl w:val="4"/>
          <w:numId w:val="28"/>
        </w:numPr>
      </w:pPr>
      <w:r>
        <w:rPr>
          <w:rFonts w:eastAsia="Arial"/>
          <w:lang w:val="fr-CA"/>
        </w:rPr>
        <w:t>Échantillons pour vérification :  Pour chaque composant exposé, y compris la quincaillerie, pour chaque couleur et fini sélectionné, comme l’exige l’architecte.</w:t>
      </w:r>
    </w:p>
    <w:p w:rsidR="00FC11C6" w:rsidRPr="00513456" w:rsidRDefault="00F35879" w:rsidP="0024077B">
      <w:pPr>
        <w:pStyle w:val="ART"/>
        <w:numPr>
          <w:ilvl w:val="3"/>
          <w:numId w:val="28"/>
        </w:numPr>
      </w:pPr>
      <w:r>
        <w:rPr>
          <w:rFonts w:eastAsia="Arial"/>
          <w:lang w:val="fr-CA"/>
        </w:rPr>
        <w:t>SOUMISSIONS D’INFORMATION</w:t>
      </w:r>
    </w:p>
    <w:p w:rsidR="00B8630A" w:rsidRDefault="00F35879" w:rsidP="0024077B">
      <w:pPr>
        <w:pStyle w:val="PR1"/>
        <w:numPr>
          <w:ilvl w:val="4"/>
          <w:numId w:val="28"/>
        </w:numPr>
      </w:pPr>
      <w:r>
        <w:rPr>
          <w:rFonts w:eastAsia="Arial"/>
          <w:lang w:val="fr-CA"/>
        </w:rPr>
        <w:t>Données de qualification :  Pour un installateur qualifié.</w:t>
      </w:r>
    </w:p>
    <w:p w:rsidR="007E165D" w:rsidRPr="00424BF3" w:rsidRDefault="00F35879" w:rsidP="0024077B">
      <w:pPr>
        <w:pStyle w:val="PR1"/>
        <w:numPr>
          <w:ilvl w:val="4"/>
          <w:numId w:val="28"/>
        </w:numPr>
      </w:pPr>
      <w:r>
        <w:rPr>
          <w:rFonts w:eastAsia="Arial"/>
          <w:lang w:val="fr-CA"/>
        </w:rPr>
        <w:lastRenderedPageBreak/>
        <w:t>Rapports de contrôle de la qualité sur le terrain.</w:t>
      </w:r>
    </w:p>
    <w:p w:rsidR="00FC11C6" w:rsidRDefault="00F35879" w:rsidP="0024077B">
      <w:pPr>
        <w:pStyle w:val="PR1"/>
        <w:numPr>
          <w:ilvl w:val="4"/>
          <w:numId w:val="28"/>
        </w:numPr>
      </w:pPr>
      <w:r>
        <w:rPr>
          <w:rFonts w:eastAsia="Arial"/>
          <w:lang w:val="fr-CA"/>
        </w:rPr>
        <w:t>Garantie :  Exemple de garantie du fabricant non exécutée.</w:t>
      </w:r>
    </w:p>
    <w:p w:rsidR="00FF30EE" w:rsidRPr="00433CFB" w:rsidRDefault="00F35879" w:rsidP="0024077B">
      <w:pPr>
        <w:pStyle w:val="PR1"/>
        <w:numPr>
          <w:ilvl w:val="4"/>
          <w:numId w:val="28"/>
        </w:numPr>
      </w:pPr>
      <w:r>
        <w:rPr>
          <w:rFonts w:eastAsia="Arial"/>
          <w:lang w:val="fr-CA"/>
        </w:rPr>
        <w:t>Renseignements sur les produits des fabricants et crédits applicables au programme de durabilité qui sont disponibles pour une certification de produit LEED.</w:t>
      </w:r>
    </w:p>
    <w:p w:rsidR="00FF30EE" w:rsidRPr="00433CFB" w:rsidRDefault="00F35879" w:rsidP="0024077B">
      <w:pPr>
        <w:pStyle w:val="PR2"/>
        <w:numPr>
          <w:ilvl w:val="5"/>
          <w:numId w:val="28"/>
        </w:numPr>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7E165D" w:rsidRDefault="00F35879" w:rsidP="0024077B">
      <w:pPr>
        <w:pStyle w:val="ART"/>
        <w:numPr>
          <w:ilvl w:val="3"/>
          <w:numId w:val="28"/>
        </w:numPr>
      </w:pPr>
      <w:r>
        <w:rPr>
          <w:rFonts w:eastAsia="Arial"/>
          <w:lang w:val="fr-CA"/>
        </w:rPr>
        <w:t>SOUMISSIONS DE CLÔTURE</w:t>
      </w:r>
    </w:p>
    <w:p w:rsidR="007E165D" w:rsidRDefault="00F35879" w:rsidP="0024077B">
      <w:pPr>
        <w:pStyle w:val="PR1"/>
        <w:numPr>
          <w:ilvl w:val="4"/>
          <w:numId w:val="28"/>
        </w:numPr>
      </w:pPr>
      <w:r>
        <w:rPr>
          <w:rFonts w:eastAsia="Arial"/>
          <w:lang w:val="fr-CA"/>
        </w:rPr>
        <w:t>Données d’entretien : Pour les entrées à porte tournante, à inclure dans les manuels d’utilisation et d’entretien.</w:t>
      </w:r>
    </w:p>
    <w:p w:rsidR="00B8630A" w:rsidRPr="00513456" w:rsidRDefault="00F35879" w:rsidP="0024077B">
      <w:pPr>
        <w:pStyle w:val="ART"/>
        <w:numPr>
          <w:ilvl w:val="3"/>
          <w:numId w:val="28"/>
        </w:numPr>
      </w:pPr>
      <w:r>
        <w:rPr>
          <w:rFonts w:eastAsia="Arial"/>
          <w:lang w:val="fr-CA"/>
        </w:rPr>
        <w:t>ASSURANCE DE LA QUALITÉ</w:t>
      </w:r>
    </w:p>
    <w:p w:rsidR="007E165D" w:rsidRPr="00DC7F83" w:rsidRDefault="00F35879" w:rsidP="0024077B">
      <w:pPr>
        <w:pStyle w:val="PR1"/>
        <w:numPr>
          <w:ilvl w:val="4"/>
          <w:numId w:val="28"/>
        </w:numPr>
      </w:pPr>
      <w:r>
        <w:rPr>
          <w:rFonts w:eastAsia="Arial"/>
          <w:lang w:val="fr-CA"/>
        </w:rPr>
        <w:t>Qualifications de l’installateur :  Installateur expérimenté équipé et formé par le fabricant pour l’installation et l’entretien des unités requises pour ce projet, et qui emploie un inspecteur certifié.</w:t>
      </w:r>
    </w:p>
    <w:p w:rsidR="007E165D" w:rsidRDefault="00F35879" w:rsidP="0024077B">
      <w:pPr>
        <w:pStyle w:val="PR1"/>
        <w:numPr>
          <w:ilvl w:val="4"/>
          <w:numId w:val="28"/>
        </w:numPr>
      </w:pPr>
      <w:r>
        <w:rPr>
          <w:rFonts w:eastAsia="Arial"/>
          <w:lang w:val="fr-CA"/>
        </w:rPr>
        <w:t>Qualifications d’inspecteur certifié : Certifié par AAADM.</w:t>
      </w:r>
    </w:p>
    <w:p w:rsidR="007E165D" w:rsidRPr="00591513" w:rsidRDefault="00F35879" w:rsidP="0024077B">
      <w:pPr>
        <w:pStyle w:val="ART"/>
        <w:numPr>
          <w:ilvl w:val="3"/>
          <w:numId w:val="28"/>
        </w:numPr>
      </w:pPr>
      <w:r>
        <w:rPr>
          <w:rFonts w:eastAsia="Arial"/>
          <w:lang w:val="fr-CA"/>
        </w:rPr>
        <w:t>LIVRAISON, ENTREPOSAGE ET MANIPULATION</w:t>
      </w:r>
    </w:p>
    <w:p w:rsidR="007E165D" w:rsidRPr="00591513" w:rsidRDefault="00F35879" w:rsidP="0024077B">
      <w:pPr>
        <w:pStyle w:val="PR1"/>
        <w:numPr>
          <w:ilvl w:val="4"/>
          <w:numId w:val="28"/>
        </w:numPr>
      </w:pPr>
      <w:r>
        <w:rPr>
          <w:rFonts w:eastAsia="Arial"/>
          <w:lang w:val="fr-CA"/>
        </w:rPr>
        <w:t>Emballer les composants d’entrée de porte tournante individuellement avec les fixations et les modèles d’installation; étiqueter et identifier chaque emballage avec la désignation d’ouverture de porte correspondant au calendrier de porte.</w:t>
      </w:r>
    </w:p>
    <w:p w:rsidR="007E165D" w:rsidRPr="00591513" w:rsidRDefault="00F35879" w:rsidP="0024077B">
      <w:pPr>
        <w:pStyle w:val="PR1"/>
        <w:numPr>
          <w:ilvl w:val="4"/>
          <w:numId w:val="28"/>
        </w:numPr>
      </w:pPr>
      <w:r>
        <w:rPr>
          <w:rFonts w:eastAsia="Arial"/>
          <w:lang w:val="fr-CA"/>
        </w:rPr>
        <w:t>Entreposer les composants dans un endroit protégé contre les intempéries dans l’emballage non ouvert du fabricant jusqu’à ce qu’ils soient prêts pour l’installation.</w:t>
      </w:r>
    </w:p>
    <w:p w:rsidR="007E165D" w:rsidRDefault="00F35879" w:rsidP="0024077B">
      <w:pPr>
        <w:pStyle w:val="PR1"/>
        <w:numPr>
          <w:ilvl w:val="4"/>
          <w:numId w:val="28"/>
        </w:numPr>
      </w:pPr>
      <w:r>
        <w:rPr>
          <w:rFonts w:eastAsia="Arial"/>
          <w:lang w:val="fr-CA"/>
        </w:rPr>
        <w:t>Protéger les matériaux contre l’exposition aux intempéries. Ne pas livrer avant que le travail humide ne soit terminé.</w:t>
      </w:r>
    </w:p>
    <w:p w:rsidR="00711BA4" w:rsidRPr="00D967E4" w:rsidRDefault="00F35879" w:rsidP="00711BA4">
      <w:pPr>
        <w:pStyle w:val="CMTGreen"/>
        <w:rPr>
          <w:lang w:val="fr-CA"/>
        </w:rPr>
      </w:pPr>
      <w:r>
        <w:rPr>
          <w:rFonts w:eastAsia="Arial"/>
          <w:szCs w:val="18"/>
          <w:lang w:val="fr-CA"/>
        </w:rPr>
        <w:t>Communiquer avec SPEC NOW pour obtenir des garanties spécifiques sur la construction des portes.</w:t>
      </w:r>
    </w:p>
    <w:p w:rsidR="00C62BB6" w:rsidRPr="00513456" w:rsidRDefault="00F35879" w:rsidP="0024077B">
      <w:pPr>
        <w:pStyle w:val="ART"/>
        <w:numPr>
          <w:ilvl w:val="3"/>
          <w:numId w:val="28"/>
        </w:numPr>
      </w:pPr>
      <w:r>
        <w:rPr>
          <w:rFonts w:eastAsia="Arial"/>
          <w:lang w:val="fr-CA"/>
        </w:rPr>
        <w:t>GARANTIE</w:t>
      </w:r>
    </w:p>
    <w:p w:rsidR="007E165D" w:rsidRPr="00424BF3" w:rsidRDefault="00F35879" w:rsidP="0024077B">
      <w:pPr>
        <w:pStyle w:val="PR1"/>
        <w:numPr>
          <w:ilvl w:val="4"/>
          <w:numId w:val="28"/>
        </w:numPr>
      </w:pPr>
      <w:r>
        <w:rPr>
          <w:rFonts w:eastAsia="Arial"/>
          <w:lang w:val="fr-CA"/>
        </w:rPr>
        <w:t>Garantie spéciale du fabricant :  Forme standard dans laquelle le fabricant accepte de réparer ou de remplacer les composants des entrées de porte tournante qui démontrent une détérioration ou un fonctionnement défectueux en raison de défauts de matériaux ou de fabrication dans des conditions d’utilisation normales dans la période de garantie spécifiée.</w:t>
      </w:r>
    </w:p>
    <w:p w:rsidR="00560957" w:rsidRDefault="00F35879" w:rsidP="0024077B">
      <w:pPr>
        <w:pStyle w:val="PR2"/>
        <w:numPr>
          <w:ilvl w:val="5"/>
          <w:numId w:val="28"/>
        </w:numPr>
      </w:pPr>
      <w:r>
        <w:rPr>
          <w:rFonts w:eastAsia="Arial"/>
          <w:lang w:val="fr-CA"/>
        </w:rPr>
        <w:t xml:space="preserve">Période de garantie de fabrication :  Cinq (5) ans à compter de la </w:t>
      </w:r>
      <w:r>
        <w:rPr>
          <w:rFonts w:eastAsia="Arial" w:cs="Arial"/>
          <w:lang w:val="fr-CA"/>
        </w:rPr>
        <w:t>date d’achèvement substantiel</w:t>
      </w:r>
      <w:r>
        <w:rPr>
          <w:rFonts w:eastAsia="Arial"/>
          <w:lang w:val="fr-CA"/>
        </w:rPr>
        <w:t>.</w:t>
      </w:r>
    </w:p>
    <w:p w:rsidR="001976D9" w:rsidRDefault="00F35879" w:rsidP="0024077B">
      <w:pPr>
        <w:pStyle w:val="PR2"/>
        <w:numPr>
          <w:ilvl w:val="5"/>
          <w:numId w:val="28"/>
        </w:numPr>
      </w:pPr>
      <w:r>
        <w:rPr>
          <w:rFonts w:eastAsia="Arial"/>
          <w:lang w:val="fr-CA"/>
        </w:rPr>
        <w:t>Commande de vitesse dix (10) ans à compter de la date d’achèvement substantiel.</w:t>
      </w:r>
    </w:p>
    <w:p w:rsidR="008C06AD" w:rsidRDefault="00F35879" w:rsidP="0024077B">
      <w:pPr>
        <w:pStyle w:val="PR2"/>
        <w:numPr>
          <w:ilvl w:val="5"/>
          <w:numId w:val="28"/>
        </w:numPr>
      </w:pPr>
      <w:r>
        <w:rPr>
          <w:rFonts w:eastAsia="Arial"/>
          <w:lang w:val="fr-CA"/>
        </w:rPr>
        <w:t xml:space="preserve">Garantie du fini : Fini anodisé : Cinq (5) ans, finis peints : Cinq (5) ans </w:t>
      </w:r>
      <w:r>
        <w:rPr>
          <w:rFonts w:eastAsia="Arial"/>
          <w:b/>
          <w:bCs/>
          <w:lang w:val="fr-CA"/>
        </w:rPr>
        <w:t>[Garanties de fini disponibles sur dix (10) et vingt (20) ans]</w:t>
      </w:r>
    </w:p>
    <w:p w:rsidR="005E3FEC" w:rsidRDefault="005E3FEC" w:rsidP="008C06AD">
      <w:pPr>
        <w:pStyle w:val="PR2"/>
        <w:numPr>
          <w:ilvl w:val="0"/>
          <w:numId w:val="0"/>
        </w:numPr>
        <w:tabs>
          <w:tab w:val="clear" w:pos="1440"/>
          <w:tab w:val="left" w:pos="1476"/>
        </w:tabs>
        <w:ind w:left="864"/>
      </w:pPr>
    </w:p>
    <w:p w:rsidR="0024077B" w:rsidRPr="00424BF3" w:rsidRDefault="0024077B" w:rsidP="008C06AD">
      <w:pPr>
        <w:pStyle w:val="PR2"/>
        <w:numPr>
          <w:ilvl w:val="0"/>
          <w:numId w:val="0"/>
        </w:numPr>
        <w:tabs>
          <w:tab w:val="clear" w:pos="1440"/>
          <w:tab w:val="left" w:pos="1476"/>
        </w:tabs>
        <w:ind w:left="864"/>
      </w:pPr>
    </w:p>
    <w:p w:rsidR="003A14E6" w:rsidRPr="0024077B" w:rsidRDefault="00F35879" w:rsidP="0024077B">
      <w:pPr>
        <w:pStyle w:val="PR1"/>
        <w:numPr>
          <w:ilvl w:val="0"/>
          <w:numId w:val="28"/>
        </w:numPr>
        <w:rPr>
          <w:rFonts w:eastAsia="Arial"/>
          <w:lang w:val="fr-CA"/>
        </w:rPr>
      </w:pPr>
      <w:r>
        <w:rPr>
          <w:rFonts w:eastAsia="Arial"/>
          <w:lang w:val="fr-CA"/>
        </w:rPr>
        <w:lastRenderedPageBreak/>
        <w:t>PRODUITS</w:t>
      </w:r>
    </w:p>
    <w:p w:rsidR="00C62BB6" w:rsidRPr="00513456" w:rsidRDefault="00F35879" w:rsidP="0024077B">
      <w:pPr>
        <w:pStyle w:val="ART"/>
        <w:numPr>
          <w:ilvl w:val="3"/>
          <w:numId w:val="28"/>
        </w:numPr>
      </w:pPr>
      <w:r>
        <w:rPr>
          <w:rFonts w:eastAsia="Arial"/>
          <w:lang w:val="fr-CA"/>
        </w:rPr>
        <w:t>FABRICANTS</w:t>
      </w:r>
    </w:p>
    <w:p w:rsidR="007213BD" w:rsidRDefault="00F35879" w:rsidP="0024077B">
      <w:pPr>
        <w:pStyle w:val="PR1"/>
        <w:numPr>
          <w:ilvl w:val="4"/>
          <w:numId w:val="28"/>
        </w:numPr>
      </w:pPr>
      <w:r>
        <w:rPr>
          <w:rFonts w:eastAsia="Arial"/>
          <w:lang w:val="fr-CA"/>
        </w:rPr>
        <w:t xml:space="preserve">Caractéristique de design du produit :  Fournir des entrées de portes tournantes fabriquées par Crane Revolving </w:t>
      </w:r>
      <w:proofErr w:type="spellStart"/>
      <w:r>
        <w:rPr>
          <w:rFonts w:eastAsia="Arial"/>
          <w:lang w:val="fr-CA"/>
        </w:rPr>
        <w:t>Door</w:t>
      </w:r>
      <w:proofErr w:type="spellEnd"/>
      <w:r>
        <w:rPr>
          <w:rFonts w:eastAsia="Arial"/>
          <w:lang w:val="fr-CA"/>
        </w:rPr>
        <w:t xml:space="preserve">, </w:t>
      </w:r>
      <w:proofErr w:type="spellStart"/>
      <w:r>
        <w:rPr>
          <w:rFonts w:eastAsia="Arial"/>
          <w:lang w:val="fr-CA"/>
        </w:rPr>
        <w:t>dormakaba</w:t>
      </w:r>
      <w:proofErr w:type="spellEnd"/>
      <w:r>
        <w:rPr>
          <w:rFonts w:eastAsia="Arial"/>
          <w:lang w:val="fr-CA"/>
        </w:rPr>
        <w:t xml:space="preserve">, Lake Bluff, IL; (844)-SPEC-NOW (844)773-2669; courriel : </w:t>
      </w:r>
      <w:hyperlink r:id="rId12" w:history="1">
        <w:r>
          <w:rPr>
            <w:rFonts w:eastAsia="Arial"/>
            <w:b/>
            <w:bCs/>
            <w:color w:val="0000FF"/>
            <w:u w:val="single"/>
            <w:lang w:val="fr-CA"/>
          </w:rPr>
          <w:t>specnow.us@dormakaba.com</w:t>
        </w:r>
      </w:hyperlink>
      <w:r>
        <w:rPr>
          <w:rFonts w:eastAsia="Arial"/>
          <w:lang w:val="fr-CA"/>
        </w:rPr>
        <w:t xml:space="preserve">; site Web : </w:t>
      </w:r>
      <w:hyperlink r:id="rId13" w:history="1">
        <w:r>
          <w:rPr>
            <w:rFonts w:eastAsia="Arial"/>
            <w:color w:val="0000FF"/>
            <w:u w:val="single"/>
            <w:lang w:val="fr-CA"/>
          </w:rPr>
          <w:t>www.dormakaba.</w:t>
        </w:r>
      </w:hyperlink>
      <w:r w:rsidRPr="00D967E4">
        <w:rPr>
          <w:rFonts w:eastAsia="Arial"/>
          <w:bCs/>
          <w:color w:val="0000FF"/>
          <w:u w:val="single"/>
          <w:lang w:val="fr-CA"/>
        </w:rPr>
        <w:t>us</w:t>
      </w:r>
      <w:r w:rsidRPr="00D967E4">
        <w:rPr>
          <w:rFonts w:eastAsia="Arial"/>
          <w:lang w:val="fr-CA"/>
        </w:rPr>
        <w:t xml:space="preserve"> </w:t>
      </w:r>
    </w:p>
    <w:p w:rsidR="00654BBD" w:rsidRPr="00D967E4" w:rsidRDefault="00F35879" w:rsidP="00654BBD">
      <w:pPr>
        <w:pStyle w:val="CMTGreen"/>
        <w:rPr>
          <w:lang w:val="fr-CA"/>
        </w:rPr>
      </w:pPr>
      <w:r>
        <w:rPr>
          <w:rFonts w:eastAsia="Arial"/>
          <w:szCs w:val="18"/>
          <w:lang w:val="fr-CA"/>
        </w:rPr>
        <w:t>Choisir la clause appropriée comme requis ci-dessous, sélectionnez « B » ou « C ».</w:t>
      </w:r>
    </w:p>
    <w:p w:rsidR="0071160E" w:rsidRPr="00877D7F" w:rsidRDefault="00F35879" w:rsidP="0024077B">
      <w:pPr>
        <w:pStyle w:val="PR1"/>
        <w:numPr>
          <w:ilvl w:val="4"/>
          <w:numId w:val="28"/>
        </w:numPr>
        <w:rPr>
          <w:b/>
        </w:rPr>
      </w:pPr>
      <w:r>
        <w:rPr>
          <w:rFonts w:eastAsia="Arial"/>
          <w:b/>
          <w:bCs/>
          <w:lang w:val="fr-CA"/>
        </w:rPr>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654BBD" w:rsidRPr="00877D7F" w:rsidRDefault="00F35879" w:rsidP="0024077B">
      <w:pPr>
        <w:pStyle w:val="PR1"/>
        <w:numPr>
          <w:ilvl w:val="4"/>
          <w:numId w:val="28"/>
        </w:numPr>
        <w:rPr>
          <w:b/>
        </w:rPr>
      </w:pPr>
      <w:r>
        <w:rPr>
          <w:rFonts w:eastAsia="Arial"/>
          <w:b/>
          <w:bCs/>
          <w:lang w:val="fr-CA"/>
        </w:rPr>
        <w:t>[Substitutions non autorisées]</w:t>
      </w:r>
    </w:p>
    <w:p w:rsidR="00915BF2" w:rsidRPr="00915BF2" w:rsidRDefault="00F35879" w:rsidP="0024077B">
      <w:pPr>
        <w:pStyle w:val="PR1"/>
        <w:numPr>
          <w:ilvl w:val="4"/>
          <w:numId w:val="28"/>
        </w:numPr>
      </w:pPr>
      <w:r>
        <w:rPr>
          <w:rFonts w:eastAsia="Arial"/>
          <w:lang w:val="fr-CA"/>
        </w:rPr>
        <w:t>Limitations de la source : Se procurer les composants d’entrée de porte tournante par l’intermédiaire d’une source auprès d’un seul fabricant.</w:t>
      </w:r>
    </w:p>
    <w:p w:rsidR="00C51974" w:rsidRPr="00513456" w:rsidRDefault="00F35879" w:rsidP="0024077B">
      <w:pPr>
        <w:pStyle w:val="ART"/>
        <w:numPr>
          <w:ilvl w:val="3"/>
          <w:numId w:val="28"/>
        </w:numPr>
      </w:pPr>
      <w:r>
        <w:rPr>
          <w:rFonts w:eastAsia="Arial"/>
          <w:lang w:val="fr-CA"/>
        </w:rPr>
        <w:t>EXIGENCES DE RENDEMENT</w:t>
      </w:r>
    </w:p>
    <w:p w:rsidR="0086342F" w:rsidRDefault="00F35879" w:rsidP="0024077B">
      <w:pPr>
        <w:pStyle w:val="PR1"/>
        <w:numPr>
          <w:ilvl w:val="4"/>
          <w:numId w:val="28"/>
        </w:numPr>
      </w:pPr>
      <w:r>
        <w:rPr>
          <w:rFonts w:eastAsia="Arial"/>
          <w:lang w:val="fr-CA"/>
        </w:rPr>
        <w:t>Norme de rendement : Conforme à la norme A156.27.</w:t>
      </w:r>
    </w:p>
    <w:p w:rsidR="007E165D" w:rsidRDefault="00F35879" w:rsidP="0024077B">
      <w:pPr>
        <w:pStyle w:val="PR1"/>
        <w:numPr>
          <w:ilvl w:val="4"/>
          <w:numId w:val="28"/>
        </w:numPr>
      </w:pPr>
      <w:r>
        <w:rPr>
          <w:rFonts w:eastAsia="Arial"/>
          <w:lang w:val="fr-CA"/>
        </w:rPr>
        <w:t>Force d’ouverture, vitesse de braquage maximale, ouverture en urgence et force de prévention du piégeage : Se conformer à la norme BHMA cité et aux exigences des autorités compétentes.</w:t>
      </w:r>
    </w:p>
    <w:p w:rsidR="00C37184" w:rsidRDefault="00F35879" w:rsidP="0024077B">
      <w:pPr>
        <w:pStyle w:val="PR1"/>
        <w:numPr>
          <w:ilvl w:val="4"/>
          <w:numId w:val="28"/>
        </w:numPr>
      </w:pPr>
      <w:r>
        <w:rPr>
          <w:rFonts w:eastAsia="Arial"/>
          <w:lang w:val="fr-CA"/>
        </w:rPr>
        <w:t>Verre de sécurité : Matériaux de catégorie II conformes aux e</w:t>
      </w:r>
      <w:r w:rsidR="00D967E4">
        <w:rPr>
          <w:rFonts w:eastAsia="Arial"/>
          <w:lang w:val="fr-CA"/>
        </w:rPr>
        <w:t>xigences de test de la norme 16 </w:t>
      </w:r>
      <w:r>
        <w:rPr>
          <w:rFonts w:eastAsia="Arial"/>
          <w:lang w:val="fr-CA"/>
        </w:rPr>
        <w:t>CFR 1201.</w:t>
      </w:r>
    </w:p>
    <w:p w:rsidR="00365AF6" w:rsidRDefault="00F35879" w:rsidP="0024077B">
      <w:pPr>
        <w:pStyle w:val="PR1"/>
        <w:numPr>
          <w:ilvl w:val="4"/>
          <w:numId w:val="28"/>
        </w:numPr>
      </w:pPr>
      <w:r>
        <w:rPr>
          <w:rFonts w:eastAsia="Arial"/>
          <w:lang w:val="fr-CA"/>
        </w:rPr>
        <w:t>Infiltration d’air : Fuite d’air maximale à travers des zones de vitrag</w:t>
      </w:r>
      <w:r w:rsidR="00D967E4">
        <w:rPr>
          <w:rFonts w:eastAsia="Arial"/>
          <w:lang w:val="fr-CA"/>
        </w:rPr>
        <w:t>e et de charpente fixes de 1,25 </w:t>
      </w:r>
      <w:r>
        <w:rPr>
          <w:rFonts w:eastAsia="Arial"/>
          <w:lang w:val="fr-CA"/>
        </w:rPr>
        <w:t>pi</w:t>
      </w:r>
      <w:r w:rsidRPr="00D967E4">
        <w:rPr>
          <w:rFonts w:eastAsia="Arial"/>
          <w:vertAlign w:val="superscript"/>
          <w:lang w:val="fr-CA"/>
        </w:rPr>
        <w:t>3</w:t>
      </w:r>
      <w:r>
        <w:rPr>
          <w:rFonts w:eastAsia="Arial"/>
          <w:lang w:val="fr-CA"/>
        </w:rPr>
        <w:t>/min</w:t>
      </w:r>
      <w:r w:rsidRPr="00D967E4">
        <w:rPr>
          <w:rFonts w:eastAsia="Arial"/>
          <w:vertAlign w:val="superscript"/>
          <w:lang w:val="fr-CA"/>
        </w:rPr>
        <w:t>2</w:t>
      </w:r>
      <w:r>
        <w:rPr>
          <w:rFonts w:eastAsia="Arial"/>
          <w:lang w:val="fr-CA"/>
        </w:rPr>
        <w:t>. (6,4 L/s x m</w:t>
      </w:r>
      <w:r w:rsidRPr="00D967E4">
        <w:rPr>
          <w:rFonts w:eastAsia="Arial"/>
          <w:vertAlign w:val="superscript"/>
          <w:lang w:val="fr-CA"/>
        </w:rPr>
        <w:t>2</w:t>
      </w:r>
      <w:r>
        <w:rPr>
          <w:rFonts w:eastAsia="Arial"/>
          <w:lang w:val="fr-CA"/>
        </w:rPr>
        <w:t>) de surface fixe du système d’entrée lorsque testé conformément à la norme ASTM E 283 à une différence de pression d’air st</w:t>
      </w:r>
      <w:r w:rsidR="00D967E4">
        <w:rPr>
          <w:rFonts w:eastAsia="Arial"/>
          <w:lang w:val="fr-CA"/>
        </w:rPr>
        <w:t xml:space="preserve">atique minimale de 6,24 </w:t>
      </w:r>
      <w:proofErr w:type="spellStart"/>
      <w:r w:rsidR="00D967E4">
        <w:rPr>
          <w:rFonts w:eastAsia="Arial"/>
          <w:lang w:val="fr-CA"/>
        </w:rPr>
        <w:t>lbf</w:t>
      </w:r>
      <w:proofErr w:type="spellEnd"/>
      <w:r w:rsidR="00D967E4">
        <w:rPr>
          <w:rFonts w:eastAsia="Arial"/>
          <w:lang w:val="fr-CA"/>
        </w:rPr>
        <w:t>/pi</w:t>
      </w:r>
      <w:r w:rsidR="00D967E4" w:rsidRPr="00D967E4">
        <w:rPr>
          <w:rFonts w:eastAsia="Arial"/>
          <w:vertAlign w:val="superscript"/>
          <w:lang w:val="fr-CA"/>
        </w:rPr>
        <w:t>2</w:t>
      </w:r>
      <w:r>
        <w:rPr>
          <w:rFonts w:eastAsia="Arial"/>
          <w:lang w:val="fr-CA"/>
        </w:rPr>
        <w:t xml:space="preserve"> (300 Pa).</w:t>
      </w:r>
    </w:p>
    <w:p w:rsidR="000508F9" w:rsidRPr="00E0209F" w:rsidRDefault="00F35879" w:rsidP="0024077B">
      <w:pPr>
        <w:pStyle w:val="PR1"/>
        <w:numPr>
          <w:ilvl w:val="4"/>
          <w:numId w:val="28"/>
        </w:numPr>
      </w:pPr>
      <w:r>
        <w:rPr>
          <w:rFonts w:eastAsia="Arial"/>
          <w:lang w:val="fr-CA"/>
        </w:rPr>
        <w:t>Composants, dispositifs et accessoires électriques : Répertorié et étiqueté comme défini dans la norme NFPA 70 en vertu de la norme UL 325.</w:t>
      </w:r>
    </w:p>
    <w:p w:rsidR="00C51974" w:rsidRPr="00513456" w:rsidRDefault="00F35879" w:rsidP="0024077B">
      <w:pPr>
        <w:pStyle w:val="ART"/>
        <w:numPr>
          <w:ilvl w:val="3"/>
          <w:numId w:val="28"/>
        </w:numPr>
      </w:pPr>
      <w:r>
        <w:rPr>
          <w:rFonts w:eastAsia="Arial"/>
          <w:lang w:val="fr-CA"/>
        </w:rPr>
        <w:t>ENTRÉES DE PORTE TOURNANTE</w:t>
      </w:r>
    </w:p>
    <w:p w:rsidR="00C51974" w:rsidRPr="00513456" w:rsidRDefault="00F35879" w:rsidP="0024077B">
      <w:pPr>
        <w:pStyle w:val="PR1"/>
        <w:numPr>
          <w:ilvl w:val="4"/>
          <w:numId w:val="28"/>
        </w:numPr>
      </w:pPr>
      <w:r>
        <w:rPr>
          <w:rFonts w:eastAsia="Arial"/>
          <w:lang w:val="fr-CA"/>
        </w:rPr>
        <w:t xml:space="preserve">Entrées de porte tournante avec ouverture en urgence : Entrées de porte tournante standard du fabricant </w:t>
      </w:r>
      <w:r>
        <w:rPr>
          <w:rFonts w:eastAsia="Arial"/>
          <w:b/>
          <w:bCs/>
          <w:lang w:val="fr-CA"/>
        </w:rPr>
        <w:t>[à trois volets] [à quatre volets]</w:t>
      </w:r>
      <w:r>
        <w:rPr>
          <w:rFonts w:eastAsia="Arial"/>
          <w:lang w:val="fr-CA"/>
        </w:rPr>
        <w:t xml:space="preserve">, y compris l’arbre central, l’unité de commande de vitesse, les volets, les murs de l’enveloppe, la </w:t>
      </w:r>
      <w:proofErr w:type="spellStart"/>
      <w:r>
        <w:rPr>
          <w:rFonts w:eastAsia="Arial"/>
          <w:lang w:val="fr-CA"/>
        </w:rPr>
        <w:t>canopy</w:t>
      </w:r>
      <w:proofErr w:type="spellEnd"/>
      <w:r>
        <w:rPr>
          <w:rFonts w:eastAsia="Arial"/>
          <w:lang w:val="fr-CA"/>
        </w:rPr>
        <w:t>, le verre et le vitrage, les commandes, la quincaillerie et les accessoires requis pour une installation complète et fonctionnelle, des tailles et de la configuration indiquées sur les plans.</w:t>
      </w:r>
    </w:p>
    <w:p w:rsidR="00D07D06" w:rsidRPr="00E65F20" w:rsidRDefault="00F35879" w:rsidP="0024077B">
      <w:pPr>
        <w:pStyle w:val="PR2"/>
        <w:numPr>
          <w:ilvl w:val="5"/>
          <w:numId w:val="28"/>
        </w:numPr>
      </w:pPr>
      <w:r>
        <w:rPr>
          <w:rFonts w:eastAsia="Arial"/>
          <w:lang w:val="fr-CA"/>
        </w:rPr>
        <w:t xml:space="preserve">Base du design : </w:t>
      </w:r>
      <w:r>
        <w:rPr>
          <w:rFonts w:eastAsia="Arial"/>
          <w:b/>
          <w:bCs/>
          <w:lang w:val="fr-CA"/>
        </w:rPr>
        <w:t xml:space="preserve">Série </w:t>
      </w:r>
      <w:proofErr w:type="spellStart"/>
      <w:r>
        <w:rPr>
          <w:rFonts w:eastAsia="Arial"/>
          <w:b/>
          <w:bCs/>
          <w:lang w:val="fr-CA"/>
        </w:rPr>
        <w:t>dormakaba</w:t>
      </w:r>
      <w:proofErr w:type="spellEnd"/>
      <w:r>
        <w:rPr>
          <w:rFonts w:eastAsia="Arial"/>
          <w:b/>
          <w:bCs/>
          <w:lang w:val="fr-CA"/>
        </w:rPr>
        <w:t xml:space="preserve"> Crane 4000</w:t>
      </w:r>
      <w:r>
        <w:rPr>
          <w:rFonts w:eastAsia="Arial"/>
          <w:lang w:val="fr-CA"/>
        </w:rPr>
        <w:t>.</w:t>
      </w:r>
    </w:p>
    <w:p w:rsidR="00A32183" w:rsidRPr="00E65F20" w:rsidRDefault="00F35879" w:rsidP="0024077B">
      <w:pPr>
        <w:pStyle w:val="PR2"/>
        <w:numPr>
          <w:ilvl w:val="5"/>
          <w:numId w:val="28"/>
        </w:numPr>
        <w:outlineLvl w:val="9"/>
      </w:pPr>
      <w:r>
        <w:rPr>
          <w:rFonts w:eastAsia="Arial"/>
          <w:lang w:val="fr-CA"/>
        </w:rPr>
        <w:t>Taille et fixation de l’unité : Comme indiqué sur les dessins.</w:t>
      </w:r>
    </w:p>
    <w:p w:rsidR="00627AFA" w:rsidRPr="006C74A7" w:rsidRDefault="00F35879" w:rsidP="0024077B">
      <w:pPr>
        <w:pStyle w:val="PR2"/>
        <w:numPr>
          <w:ilvl w:val="5"/>
          <w:numId w:val="28"/>
        </w:numPr>
        <w:outlineLvl w:val="9"/>
      </w:pPr>
      <w:r>
        <w:rPr>
          <w:rFonts w:eastAsia="Arial"/>
          <w:lang w:val="fr-CA"/>
        </w:rPr>
        <w:t xml:space="preserve">Fonctionnement manuel : Unité de commande de vitesse mécanique, moulage en acier usiné, avec train d’engrenages, tambour de frein en acier et blocs de frein réglables et </w:t>
      </w:r>
      <w:r>
        <w:rPr>
          <w:rFonts w:eastAsia="Arial"/>
          <w:lang w:val="fr-CA"/>
        </w:rPr>
        <w:lastRenderedPageBreak/>
        <w:t>remplaçables, réglables pour limiter la vitesse de rotation appliquée manuellement du ferme-porte encastré.</w:t>
      </w:r>
    </w:p>
    <w:p w:rsidR="006C74A7" w:rsidRPr="006C74A7" w:rsidRDefault="00F35879" w:rsidP="0024077B">
      <w:pPr>
        <w:pStyle w:val="PR2"/>
        <w:numPr>
          <w:ilvl w:val="5"/>
          <w:numId w:val="28"/>
        </w:numPr>
      </w:pPr>
      <w:r>
        <w:rPr>
          <w:rFonts w:eastAsia="Arial"/>
          <w:lang w:val="fr-CA"/>
        </w:rPr>
        <w:t>Crapaudine : Commande de vitesse opposée montée permettant une rotation libre de l’arbre central.</w:t>
      </w:r>
    </w:p>
    <w:p w:rsidR="00FE744D" w:rsidRPr="00FE744D" w:rsidRDefault="00F35879" w:rsidP="0024077B">
      <w:pPr>
        <w:pStyle w:val="PR2"/>
        <w:numPr>
          <w:ilvl w:val="5"/>
          <w:numId w:val="28"/>
        </w:numPr>
        <w:outlineLvl w:val="9"/>
      </w:pPr>
      <w:r>
        <w:rPr>
          <w:rFonts w:eastAsia="Arial"/>
          <w:lang w:val="fr-CA"/>
        </w:rPr>
        <w:t>Murs d’enveloppe courbés : De série par le fabricant, avec des éléments de charpente tubulaires de 1 3/4 po (45 mm) d’épaisseur.</w:t>
      </w:r>
    </w:p>
    <w:p w:rsidR="00FE744D" w:rsidRPr="0016091D" w:rsidRDefault="00F35879" w:rsidP="0024077B">
      <w:pPr>
        <w:pStyle w:val="PR2"/>
        <w:numPr>
          <w:ilvl w:val="5"/>
          <w:numId w:val="28"/>
        </w:numPr>
        <w:outlineLvl w:val="9"/>
      </w:pPr>
      <w:r>
        <w:rPr>
          <w:rFonts w:eastAsia="Arial"/>
          <w:lang w:val="fr-CA"/>
        </w:rPr>
        <w:t>Dispositif de mécanisme de pliage dossé : Les issues de sortie d’urgence sont configurées avec de la quincaillerie de porte pour permettre l’effondrement sous une pression réglable de 265 à 800 N (60 à 180 lb) appliquée sur le bord extérieur du montant.</w:t>
      </w:r>
    </w:p>
    <w:p w:rsidR="00FE744D" w:rsidRPr="00D967E4" w:rsidRDefault="00F35879" w:rsidP="0024077B">
      <w:pPr>
        <w:pStyle w:val="PR3"/>
        <w:numPr>
          <w:ilvl w:val="6"/>
          <w:numId w:val="28"/>
        </w:numPr>
        <w:rPr>
          <w:lang w:val="fr-CA"/>
        </w:rPr>
      </w:pPr>
      <w:r>
        <w:rPr>
          <w:rFonts w:eastAsia="Arial"/>
          <w:lang w:val="fr-CA"/>
        </w:rPr>
        <w:t xml:space="preserve">Supports et disques en bronze moulé froid usiné avec précision finis pour s’agencer à la porte. Tension de ressort réglable réglée sur le terrain par l’installateur pour se conformer aux codes et réglementations applicables en matière de sécurité des personnes. </w:t>
      </w:r>
    </w:p>
    <w:p w:rsidR="00FE744D" w:rsidRDefault="00F35879" w:rsidP="0084527A">
      <w:pPr>
        <w:pStyle w:val="PR3"/>
        <w:numPr>
          <w:ilvl w:val="0"/>
          <w:numId w:val="0"/>
        </w:numPr>
        <w:ind w:left="2016"/>
      </w:pPr>
      <w:r>
        <w:rPr>
          <w:rFonts w:eastAsia="Arial"/>
          <w:lang w:val="fr-CA"/>
        </w:rPr>
        <w:t xml:space="preserve">Mécanisme : Les volets sont maintenus en position radiale au moyen de billes en acier, s’engageant dans les disques supérieur et inférieur de chaque volet. La pression excessive doit faire pivoter les billes de la douille et permettre à chaque volet d’être plié. La tension doit être réglable. </w:t>
      </w:r>
    </w:p>
    <w:p w:rsidR="001F7F35" w:rsidRPr="00DF160C" w:rsidRDefault="00F35879" w:rsidP="0024077B">
      <w:pPr>
        <w:pStyle w:val="PR2"/>
        <w:numPr>
          <w:ilvl w:val="5"/>
          <w:numId w:val="28"/>
        </w:numPr>
      </w:pPr>
      <w:r>
        <w:rPr>
          <w:rFonts w:eastAsia="Arial"/>
          <w:lang w:val="fr-CA"/>
        </w:rPr>
        <w:t xml:space="preserve">L’arbre central doit être de type </w:t>
      </w:r>
      <w:proofErr w:type="spellStart"/>
      <w:r>
        <w:rPr>
          <w:rFonts w:eastAsia="Arial"/>
          <w:lang w:val="fr-CA"/>
        </w:rPr>
        <w:t>monopièce</w:t>
      </w:r>
      <w:proofErr w:type="spellEnd"/>
      <w:r>
        <w:rPr>
          <w:rFonts w:eastAsia="Arial"/>
          <w:lang w:val="fr-CA"/>
        </w:rPr>
        <w:t xml:space="preserve"> en tige d’acier avec caisson d’aluminium pour s’adapter au contour du volet, avec un joint en feutre monté dans les montants des volets offrant un blocage d’air positif au centre de la porte.</w:t>
      </w:r>
    </w:p>
    <w:p w:rsidR="00984EB8" w:rsidRPr="00DF160C" w:rsidRDefault="00F35879" w:rsidP="0024077B">
      <w:pPr>
        <w:pStyle w:val="PR2"/>
        <w:numPr>
          <w:ilvl w:val="5"/>
          <w:numId w:val="28"/>
        </w:numPr>
      </w:pPr>
      <w:r>
        <w:rPr>
          <w:rFonts w:eastAsia="Arial"/>
          <w:lang w:val="fr-CA"/>
        </w:rPr>
        <w:t>Murs d’enveloppe courbés :</w:t>
      </w:r>
    </w:p>
    <w:p w:rsidR="00617396" w:rsidRPr="00D967E4" w:rsidRDefault="00D967E4" w:rsidP="0024077B">
      <w:pPr>
        <w:pStyle w:val="PR3"/>
        <w:numPr>
          <w:ilvl w:val="6"/>
          <w:numId w:val="28"/>
        </w:numPr>
        <w:rPr>
          <w:lang w:val="fr-CA"/>
        </w:rPr>
      </w:pPr>
      <w:r>
        <w:rPr>
          <w:rFonts w:eastAsia="Arial"/>
          <w:b/>
          <w:bCs/>
          <w:lang w:val="fr-CA"/>
        </w:rPr>
        <w:t>[Bronze formé] [Acier inoxydable formé] [A</w:t>
      </w:r>
      <w:r w:rsidR="00F35879">
        <w:rPr>
          <w:rFonts w:eastAsia="Arial"/>
          <w:b/>
          <w:bCs/>
          <w:lang w:val="fr-CA"/>
        </w:rPr>
        <w:t xml:space="preserve">luminium extrudé] </w:t>
      </w:r>
      <w:r w:rsidR="00F35879">
        <w:rPr>
          <w:rFonts w:eastAsia="Arial"/>
          <w:lang w:val="fr-CA"/>
        </w:rPr>
        <w:t>Cadres : Terminer la coupe, la formation et le renforcement du métal et l’installer sur le sous-cadre métallique entièrement soudé avec des finis exposés habillés après le soudage. Bases d’enveloppes amovibles pour le vitrage sur le terrain.</w:t>
      </w:r>
    </w:p>
    <w:p w:rsidR="00617396" w:rsidRPr="00D967E4" w:rsidRDefault="00F35879" w:rsidP="0024077B">
      <w:pPr>
        <w:pStyle w:val="PR3"/>
        <w:numPr>
          <w:ilvl w:val="6"/>
          <w:numId w:val="28"/>
        </w:numPr>
        <w:rPr>
          <w:lang w:val="fr-CA"/>
        </w:rPr>
      </w:pPr>
      <w:r>
        <w:rPr>
          <w:rFonts w:eastAsia="Arial"/>
          <w:lang w:val="fr-CA"/>
        </w:rPr>
        <w:t xml:space="preserve">Montant et base : Encastré sous le plancher fini connecté avec des pinces de montage en acier fixées dans le plancher du béton fini. </w:t>
      </w:r>
    </w:p>
    <w:p w:rsidR="00E65F20" w:rsidRPr="00D967E4" w:rsidRDefault="00F35879" w:rsidP="0024077B">
      <w:pPr>
        <w:pStyle w:val="PR3"/>
        <w:numPr>
          <w:ilvl w:val="6"/>
          <w:numId w:val="28"/>
        </w:numPr>
        <w:rPr>
          <w:lang w:val="fr-CA"/>
        </w:rPr>
      </w:pPr>
      <w:r>
        <w:rPr>
          <w:rFonts w:eastAsia="Arial"/>
          <w:lang w:val="fr-CA"/>
        </w:rPr>
        <w:t>Panneaux d’enveloppe en verre courbés : Verre laminé transparent de 9/16 po.</w:t>
      </w:r>
    </w:p>
    <w:p w:rsidR="00A02FDC" w:rsidRPr="00D967E4" w:rsidRDefault="00F35879" w:rsidP="00A02FDC">
      <w:pPr>
        <w:pStyle w:val="CMTGreen"/>
        <w:rPr>
          <w:lang w:val="fr-CA"/>
        </w:rPr>
      </w:pPr>
      <w:r>
        <w:rPr>
          <w:rFonts w:eastAsia="Arial"/>
          <w:szCs w:val="18"/>
          <w:lang w:val="fr-CA"/>
        </w:rPr>
        <w:t>Choisissez parmi les articles 9, 10 ou 11 le type de volet de porte et le dimensionnement spécial, au besoin.</w:t>
      </w:r>
    </w:p>
    <w:p w:rsidR="00A93EA4" w:rsidRPr="00D967E4" w:rsidRDefault="00A93EA4" w:rsidP="00A93EA4">
      <w:pPr>
        <w:pStyle w:val="PR3"/>
        <w:numPr>
          <w:ilvl w:val="0"/>
          <w:numId w:val="0"/>
        </w:numPr>
        <w:ind w:left="2016"/>
        <w:rPr>
          <w:lang w:val="fr-CA"/>
        </w:rPr>
      </w:pPr>
    </w:p>
    <w:p w:rsidR="00E65F20" w:rsidRPr="00A02FDC" w:rsidRDefault="00F35879" w:rsidP="0024077B">
      <w:pPr>
        <w:pStyle w:val="PR2"/>
        <w:numPr>
          <w:ilvl w:val="5"/>
          <w:numId w:val="28"/>
        </w:numPr>
      </w:pPr>
      <w:r>
        <w:rPr>
          <w:rFonts w:eastAsia="Arial"/>
          <w:b/>
          <w:bCs/>
          <w:lang w:val="fr-CA"/>
        </w:rPr>
        <w:t>Volets de porte : Schiste expansé</w:t>
      </w:r>
      <w:r>
        <w:rPr>
          <w:rFonts w:eastAsia="Arial"/>
          <w:lang w:val="fr-CA"/>
        </w:rPr>
        <w:t xml:space="preserve"> </w:t>
      </w:r>
      <w:r>
        <w:rPr>
          <w:rFonts w:eastAsia="Arial"/>
          <w:b/>
          <w:bCs/>
          <w:lang w:val="fr-CA"/>
        </w:rPr>
        <w:t>[acier inoxydable formé] [bronze formé] entièrement soudé avec des finis exposés habillés après soudage pour correspondre au cadre de l’enveloppe. Ligne de visibilité min. de type schiste expansé de 4 15/16 po.</w:t>
      </w:r>
    </w:p>
    <w:p w:rsidR="00711BA4" w:rsidRPr="00711BA4" w:rsidRDefault="00F35879" w:rsidP="0024077B">
      <w:pPr>
        <w:pStyle w:val="PR2"/>
        <w:numPr>
          <w:ilvl w:val="5"/>
          <w:numId w:val="28"/>
        </w:numPr>
        <w:rPr>
          <w:b/>
        </w:rPr>
      </w:pPr>
      <w:r>
        <w:rPr>
          <w:rFonts w:eastAsia="Arial"/>
          <w:b/>
          <w:bCs/>
          <w:lang w:val="fr-CA"/>
        </w:rPr>
        <w:t>Volets de porte : Plaque de suspension en Aluminium extrudé recouvert en [acier inoxydable formé] [bronze formé] [aluminium formé] recouvert su mesure et fini en usine. Plaque de suspension avec ligne de visibilité de 6 1/16 po.</w:t>
      </w:r>
    </w:p>
    <w:p w:rsidR="00A56E08" w:rsidRPr="00A02FDC" w:rsidRDefault="00F35879" w:rsidP="0024077B">
      <w:pPr>
        <w:pStyle w:val="PR2"/>
        <w:numPr>
          <w:ilvl w:val="5"/>
          <w:numId w:val="28"/>
        </w:numPr>
        <w:rPr>
          <w:b/>
        </w:rPr>
      </w:pPr>
      <w:r>
        <w:rPr>
          <w:rFonts w:eastAsia="Arial"/>
          <w:b/>
          <w:bCs/>
          <w:lang w:val="fr-CA"/>
        </w:rPr>
        <w:t xml:space="preserve">Volets de porte : Recouvrement de schiste expansé [aluminium] [acier inoxydable formé] [bronze formé] recouvert sur mesure et fini en usine. Raccord de schiste expansé avec ligne de visibilité de 4 1/4 po. </w:t>
      </w:r>
    </w:p>
    <w:p w:rsidR="00A93EA4" w:rsidRPr="00440605" w:rsidRDefault="00F35879" w:rsidP="0024077B">
      <w:pPr>
        <w:pStyle w:val="PR2"/>
        <w:numPr>
          <w:ilvl w:val="5"/>
          <w:numId w:val="28"/>
        </w:numPr>
      </w:pPr>
      <w:r>
        <w:rPr>
          <w:rFonts w:eastAsia="Arial"/>
          <w:lang w:val="fr-CA"/>
        </w:rPr>
        <w:t xml:space="preserve">Butoir : Bouton rond à embout en caoutchouc, deux par volet installés sur la barre à </w:t>
      </w:r>
      <w:proofErr w:type="spellStart"/>
      <w:r>
        <w:rPr>
          <w:rFonts w:eastAsia="Arial"/>
          <w:lang w:val="fr-CA"/>
        </w:rPr>
        <w:t>poussér</w:t>
      </w:r>
      <w:proofErr w:type="spellEnd"/>
      <w:r>
        <w:rPr>
          <w:rFonts w:eastAsia="Arial"/>
          <w:lang w:val="fr-CA"/>
        </w:rPr>
        <w:t xml:space="preserve"> pour séparer les volets de porte lorsqu’ils sont repliées.</w:t>
      </w:r>
    </w:p>
    <w:p w:rsidR="001F7F35" w:rsidRDefault="00F35879" w:rsidP="0024077B">
      <w:pPr>
        <w:pStyle w:val="PR2"/>
        <w:numPr>
          <w:ilvl w:val="5"/>
          <w:numId w:val="28"/>
        </w:numPr>
      </w:pPr>
      <w:r>
        <w:rPr>
          <w:rFonts w:eastAsia="Arial"/>
          <w:lang w:val="fr-CA"/>
        </w:rPr>
        <w:t>Joints d’étanchéité : Le caoutchouc et le feutre standard du fabricant balayent les bords et les dessus des fils de volet, et caoutchouc au bas.</w:t>
      </w:r>
    </w:p>
    <w:p w:rsidR="002A2233" w:rsidRPr="00E65F20" w:rsidRDefault="00F35879" w:rsidP="0024077B">
      <w:pPr>
        <w:pStyle w:val="PR2"/>
        <w:numPr>
          <w:ilvl w:val="5"/>
          <w:numId w:val="28"/>
        </w:numPr>
        <w:outlineLvl w:val="9"/>
      </w:pPr>
      <w:proofErr w:type="spellStart"/>
      <w:r>
        <w:rPr>
          <w:rFonts w:eastAsia="Arial"/>
          <w:lang w:val="fr-CA"/>
        </w:rPr>
        <w:t>Canopy</w:t>
      </w:r>
      <w:proofErr w:type="spellEnd"/>
      <w:r>
        <w:rPr>
          <w:rFonts w:eastAsia="Arial"/>
          <w:lang w:val="fr-CA"/>
        </w:rPr>
        <w:t xml:space="preserve">, tout en verre laminé entièrement en verre polyuréthane transparent de 13/16 po avec bords exposés et polis. (Voir les dessins pour la configuration de </w:t>
      </w:r>
      <w:proofErr w:type="spellStart"/>
      <w:r>
        <w:rPr>
          <w:rFonts w:eastAsia="Arial"/>
          <w:lang w:val="fr-CA"/>
        </w:rPr>
        <w:t>canopy</w:t>
      </w:r>
      <w:proofErr w:type="spellEnd"/>
      <w:r>
        <w:rPr>
          <w:rFonts w:eastAsia="Arial"/>
          <w:lang w:val="fr-CA"/>
        </w:rPr>
        <w:t xml:space="preserve"> en verre.) </w:t>
      </w:r>
    </w:p>
    <w:p w:rsidR="00327989" w:rsidRDefault="00F35879" w:rsidP="0024077B">
      <w:pPr>
        <w:pStyle w:val="PR2"/>
        <w:numPr>
          <w:ilvl w:val="5"/>
          <w:numId w:val="28"/>
        </w:numPr>
      </w:pPr>
      <w:r>
        <w:rPr>
          <w:rFonts w:eastAsia="Arial"/>
          <w:lang w:val="fr-CA"/>
        </w:rPr>
        <w:t xml:space="preserve">Verrous : Verrous à pênes dormants encastrés, chacun dissimulé dans deux rails inférieurs adjacents pour le verrouillage intérieur dans le sol, avec deux gâches </w:t>
      </w:r>
      <w:proofErr w:type="spellStart"/>
      <w:r>
        <w:rPr>
          <w:rFonts w:eastAsia="Arial"/>
          <w:lang w:val="fr-CA"/>
        </w:rPr>
        <w:t>antipoussière</w:t>
      </w:r>
      <w:proofErr w:type="spellEnd"/>
      <w:r>
        <w:rPr>
          <w:rFonts w:eastAsia="Arial"/>
          <w:lang w:val="fr-CA"/>
        </w:rPr>
        <w:t xml:space="preserve"> montées.</w:t>
      </w:r>
    </w:p>
    <w:p w:rsidR="0016091D" w:rsidRPr="00654BBD" w:rsidRDefault="00F35879" w:rsidP="0016091D">
      <w:pPr>
        <w:pStyle w:val="CMTGreen"/>
        <w:rPr>
          <w:lang w:val="en-US"/>
        </w:rPr>
      </w:pPr>
      <w:r>
        <w:rPr>
          <w:rFonts w:eastAsia="Arial"/>
          <w:szCs w:val="18"/>
          <w:lang w:val="fr-CA"/>
        </w:rPr>
        <w:lastRenderedPageBreak/>
        <w:t xml:space="preserve">Choisissez entre les articles « a » et « d ». Barres à pousser personnalisées disponibles. Communiquer avec SPEC </w:t>
      </w:r>
      <w:proofErr w:type="spellStart"/>
      <w:r>
        <w:rPr>
          <w:rFonts w:eastAsia="Arial"/>
          <w:szCs w:val="18"/>
          <w:lang w:val="fr-CA"/>
        </w:rPr>
        <w:t>Now</w:t>
      </w:r>
      <w:proofErr w:type="spellEnd"/>
      <w:r>
        <w:rPr>
          <w:rFonts w:eastAsia="Arial"/>
          <w:szCs w:val="18"/>
          <w:lang w:val="fr-CA"/>
        </w:rPr>
        <w:t xml:space="preserve"> pour obtenir plus de renseignements. </w:t>
      </w:r>
    </w:p>
    <w:p w:rsidR="00E0209F" w:rsidRPr="00CA0651" w:rsidRDefault="00F35879" w:rsidP="0024077B">
      <w:pPr>
        <w:pStyle w:val="PR1"/>
        <w:numPr>
          <w:ilvl w:val="4"/>
          <w:numId w:val="28"/>
        </w:numPr>
        <w:rPr>
          <w:b/>
        </w:rPr>
      </w:pPr>
      <w:r>
        <w:rPr>
          <w:rFonts w:eastAsia="Arial"/>
          <w:b/>
          <w:bCs/>
          <w:lang w:val="fr-CA"/>
        </w:rPr>
        <w:t>Barres à pousser :</w:t>
      </w:r>
    </w:p>
    <w:p w:rsidR="00FE744D" w:rsidRPr="00D967E4" w:rsidRDefault="00F35879" w:rsidP="0024077B">
      <w:pPr>
        <w:pStyle w:val="PR3"/>
        <w:numPr>
          <w:ilvl w:val="6"/>
          <w:numId w:val="28"/>
        </w:numPr>
        <w:rPr>
          <w:b/>
          <w:lang w:val="fr-CA"/>
        </w:rPr>
      </w:pPr>
      <w:r>
        <w:rPr>
          <w:rFonts w:eastAsia="Arial"/>
          <w:b/>
          <w:bCs/>
          <w:lang w:val="fr-CA"/>
        </w:rPr>
        <w:t>Barre à pousser horizontale de 1 po de diamètre (assortie au volet)</w:t>
      </w:r>
    </w:p>
    <w:p w:rsidR="00560957" w:rsidRPr="00D967E4" w:rsidRDefault="00F35879" w:rsidP="0024077B">
      <w:pPr>
        <w:pStyle w:val="PR3"/>
        <w:numPr>
          <w:ilvl w:val="6"/>
          <w:numId w:val="28"/>
        </w:numPr>
        <w:rPr>
          <w:b/>
          <w:lang w:val="fr-CA"/>
        </w:rPr>
      </w:pPr>
      <w:r>
        <w:rPr>
          <w:rFonts w:eastAsia="Arial"/>
          <w:b/>
          <w:bCs/>
          <w:lang w:val="fr-CA"/>
        </w:rPr>
        <w:t>Barre à pousser à montage vertical de 1 po de diamètre (assortie au volet)</w:t>
      </w:r>
    </w:p>
    <w:p w:rsidR="00E0209F" w:rsidRPr="00D967E4" w:rsidRDefault="00F35879" w:rsidP="0024077B">
      <w:pPr>
        <w:pStyle w:val="PR3"/>
        <w:numPr>
          <w:ilvl w:val="6"/>
          <w:numId w:val="28"/>
        </w:numPr>
        <w:rPr>
          <w:b/>
          <w:lang w:val="fr-CA"/>
        </w:rPr>
      </w:pPr>
      <w:r>
        <w:rPr>
          <w:rFonts w:eastAsia="Arial"/>
          <w:b/>
          <w:bCs/>
          <w:lang w:val="fr-CA"/>
        </w:rPr>
        <w:t>Barre à pousser décorative : Selon le choix de l'architecte dans la gamme complète du fabricant.</w:t>
      </w:r>
    </w:p>
    <w:p w:rsidR="0016091D" w:rsidRPr="00D967E4" w:rsidRDefault="0016091D" w:rsidP="0016091D">
      <w:pPr>
        <w:pStyle w:val="PR3"/>
        <w:numPr>
          <w:ilvl w:val="0"/>
          <w:numId w:val="0"/>
        </w:numPr>
        <w:ind w:left="2016"/>
        <w:rPr>
          <w:highlight w:val="yellow"/>
          <w:lang w:val="fr-CA"/>
        </w:rPr>
      </w:pPr>
    </w:p>
    <w:p w:rsidR="009100E7" w:rsidRPr="00BA7F79" w:rsidRDefault="00F35879" w:rsidP="0024077B">
      <w:pPr>
        <w:pStyle w:val="ART"/>
        <w:numPr>
          <w:ilvl w:val="3"/>
          <w:numId w:val="28"/>
        </w:numPr>
      </w:pPr>
      <w:r>
        <w:rPr>
          <w:rFonts w:eastAsia="Arial"/>
          <w:lang w:val="fr-CA"/>
        </w:rPr>
        <w:t>ACCESSOIRES</w:t>
      </w:r>
    </w:p>
    <w:p w:rsidR="00DD5B62" w:rsidRPr="00BA7F79" w:rsidRDefault="00DD5B62" w:rsidP="00DD5B62">
      <w:pPr>
        <w:pStyle w:val="ListParagraph"/>
      </w:pPr>
    </w:p>
    <w:p w:rsidR="00667F91" w:rsidRPr="00BA7F79" w:rsidRDefault="00D967E4" w:rsidP="0024077B">
      <w:pPr>
        <w:pStyle w:val="PR1"/>
        <w:numPr>
          <w:ilvl w:val="4"/>
          <w:numId w:val="28"/>
        </w:numPr>
        <w:rPr>
          <w:b/>
        </w:rPr>
      </w:pPr>
      <w:r w:rsidRPr="00D967E4">
        <w:rPr>
          <w:b/>
          <w:lang w:val="fr-CA"/>
        </w:rPr>
        <w:t>[</w:t>
      </w:r>
      <w:r w:rsidR="00F35879">
        <w:rPr>
          <w:rFonts w:eastAsia="Arial"/>
          <w:b/>
          <w:bCs/>
          <w:lang w:val="fr-CA"/>
        </w:rPr>
        <w:t>Grilles gratte-pied soudées : Les grilles concentriques courbées à quart de rayon (section de 90 degrés) fabriquées à partir de cercles concentriques en acier inoxydable doivent être soudées et formées à partir de barres solides en acie</w:t>
      </w:r>
      <w:r w:rsidR="00AB5AEB">
        <w:rPr>
          <w:rFonts w:eastAsia="Arial"/>
          <w:b/>
          <w:bCs/>
          <w:lang w:val="fr-CA"/>
        </w:rPr>
        <w:t>r inoxydable de type 304 de 1⁄4 </w:t>
      </w:r>
      <w:r w:rsidR="00F35879">
        <w:rPr>
          <w:rFonts w:eastAsia="Arial"/>
          <w:b/>
          <w:bCs/>
          <w:lang w:val="fr-CA"/>
        </w:rPr>
        <w:t>po x 1 po et polies pour obtenir un fini satiné. Complet avec un bac de plancher encastré soudé à partir d’acier inoxydable de calibre 12 avec un raccord de drainage disponible. (voir le dessin pour plus de détails.]</w:t>
      </w:r>
    </w:p>
    <w:p w:rsidR="000922A7" w:rsidRPr="00887FDC" w:rsidRDefault="00F35879" w:rsidP="000922A7">
      <w:pPr>
        <w:pStyle w:val="CMTGreen"/>
      </w:pPr>
      <w:r>
        <w:rPr>
          <w:rFonts w:eastAsia="Arial"/>
          <w:szCs w:val="18"/>
          <w:lang w:val="fr-CA"/>
        </w:rPr>
        <w:t>Communiquez avec SPEC NOW pour plus d’informations sur le contrôle d’accès</w:t>
      </w:r>
    </w:p>
    <w:p w:rsidR="000922A7" w:rsidRPr="00564680" w:rsidRDefault="00F35879" w:rsidP="0024077B">
      <w:pPr>
        <w:pStyle w:val="PR1"/>
        <w:numPr>
          <w:ilvl w:val="4"/>
          <w:numId w:val="28"/>
        </w:numPr>
        <w:rPr>
          <w:b/>
        </w:rPr>
      </w:pPr>
      <w:r>
        <w:rPr>
          <w:rFonts w:eastAsia="Arial"/>
          <w:b/>
          <w:bCs/>
          <w:lang w:val="fr-CA"/>
        </w:rPr>
        <w:t xml:space="preserve">[Activation du </w:t>
      </w:r>
      <w:r>
        <w:rPr>
          <w:rFonts w:eastAsia="Arial" w:cs="Arial"/>
          <w:b/>
          <w:bCs/>
          <w:lang w:val="fr-CA"/>
        </w:rPr>
        <w:t xml:space="preserve">contrôle d’accès : actionnement de la porte tournante par lecteur de carte externe, lecteur biométrique, clavier ou bouton à pousser à distance.  Dispositifs d’actionnement fournis par </w:t>
      </w:r>
      <w:proofErr w:type="spellStart"/>
      <w:r>
        <w:rPr>
          <w:rFonts w:eastAsia="Arial" w:cs="Arial"/>
          <w:b/>
          <w:bCs/>
          <w:lang w:val="fr-CA"/>
        </w:rPr>
        <w:t>dormakaba</w:t>
      </w:r>
      <w:proofErr w:type="spellEnd"/>
      <w:r>
        <w:rPr>
          <w:rFonts w:eastAsia="Arial" w:cs="Arial"/>
          <w:b/>
          <w:bCs/>
          <w:lang w:val="fr-CA"/>
        </w:rPr>
        <w:t>, sans s’y limiter.]</w:t>
      </w:r>
    </w:p>
    <w:p w:rsidR="000922A7" w:rsidRPr="00564680" w:rsidRDefault="00F35879" w:rsidP="0024077B">
      <w:pPr>
        <w:pStyle w:val="PR1"/>
        <w:numPr>
          <w:ilvl w:val="4"/>
          <w:numId w:val="28"/>
        </w:numPr>
        <w:rPr>
          <w:b/>
        </w:rPr>
      </w:pPr>
      <w:r>
        <w:rPr>
          <w:rFonts w:eastAsia="Arial"/>
          <w:b/>
          <w:bCs/>
          <w:lang w:val="fr-CA"/>
        </w:rPr>
        <w:t xml:space="preserve">[Ferme-porte à positionnement automatique (retour à la base) réinitialise automatiquement la porte à sa position d’origine (X) après chaque utilisation pour fournir une étanchéité optimale lorsque la porte est inactive. La hauteur minimale de </w:t>
      </w:r>
      <w:proofErr w:type="spellStart"/>
      <w:r>
        <w:rPr>
          <w:rFonts w:eastAsia="Arial"/>
          <w:b/>
          <w:bCs/>
          <w:lang w:val="fr-CA"/>
        </w:rPr>
        <w:t>canopy</w:t>
      </w:r>
      <w:proofErr w:type="spellEnd"/>
      <w:r>
        <w:rPr>
          <w:rFonts w:eastAsia="Arial"/>
          <w:b/>
          <w:bCs/>
          <w:lang w:val="fr-CA"/>
        </w:rPr>
        <w:t xml:space="preserve"> est de 6 1/2 po. Utilise 120 V AC.]  Le retour au quart de point est requis pour la fonction de sécurité S1.]</w:t>
      </w:r>
    </w:p>
    <w:p w:rsidR="000922A7" w:rsidRPr="00564680" w:rsidRDefault="00F35879" w:rsidP="0024077B">
      <w:pPr>
        <w:pStyle w:val="PR1"/>
        <w:numPr>
          <w:ilvl w:val="4"/>
          <w:numId w:val="28"/>
        </w:numPr>
        <w:rPr>
          <w:b/>
        </w:rPr>
      </w:pPr>
      <w:r>
        <w:rPr>
          <w:rFonts w:eastAsia="Arial"/>
          <w:b/>
          <w:bCs/>
          <w:lang w:val="fr-CA"/>
        </w:rPr>
        <w:t>[Dispositif de verrouillage de sécurité S1 avec boulon d’obturateur automatique et verrou à oreilles avec retour au quart de point et ferme-porte automatique. Compatible avec un commutateur à distance.]</w:t>
      </w:r>
    </w:p>
    <w:p w:rsidR="000922A7" w:rsidRPr="00560957" w:rsidRDefault="000922A7" w:rsidP="000922A7">
      <w:pPr>
        <w:pStyle w:val="PR1"/>
        <w:numPr>
          <w:ilvl w:val="0"/>
          <w:numId w:val="0"/>
        </w:numPr>
        <w:ind w:left="864"/>
        <w:rPr>
          <w:highlight w:val="yellow"/>
        </w:rPr>
      </w:pPr>
    </w:p>
    <w:p w:rsidR="00796607" w:rsidRPr="00513456" w:rsidRDefault="00F35879" w:rsidP="0024077B">
      <w:pPr>
        <w:pStyle w:val="ART"/>
        <w:numPr>
          <w:ilvl w:val="3"/>
          <w:numId w:val="28"/>
        </w:numPr>
      </w:pPr>
      <w:r>
        <w:rPr>
          <w:rFonts w:eastAsia="Arial"/>
          <w:lang w:val="fr-CA"/>
        </w:rPr>
        <w:t>MATÉRIAUX</w:t>
      </w:r>
    </w:p>
    <w:p w:rsidR="00DA2B87" w:rsidRPr="00DA2B87" w:rsidRDefault="00F35879" w:rsidP="0024077B">
      <w:pPr>
        <w:pStyle w:val="PR1"/>
        <w:numPr>
          <w:ilvl w:val="4"/>
          <w:numId w:val="28"/>
        </w:numPr>
      </w:pPr>
      <w:r>
        <w:rPr>
          <w:rFonts w:eastAsia="Arial"/>
          <w:lang w:val="fr-CA"/>
        </w:rPr>
        <w:t>Extrusions d’aluminium : ASTM B 221; alliage 6063, état T5, ép</w:t>
      </w:r>
      <w:r w:rsidR="00D967E4">
        <w:rPr>
          <w:rFonts w:eastAsia="Arial"/>
          <w:lang w:val="fr-CA"/>
        </w:rPr>
        <w:t>aisseur minimale de 0,125 po (3 </w:t>
      </w:r>
      <w:r>
        <w:rPr>
          <w:rFonts w:eastAsia="Arial"/>
          <w:lang w:val="fr-CA"/>
        </w:rPr>
        <w:t xml:space="preserve">mm), sauf les butées et les couvercles de </w:t>
      </w:r>
      <w:proofErr w:type="spellStart"/>
      <w:r>
        <w:rPr>
          <w:rFonts w:eastAsia="Arial"/>
          <w:lang w:val="fr-CA"/>
        </w:rPr>
        <w:t>canopy</w:t>
      </w:r>
      <w:proofErr w:type="spellEnd"/>
      <w:r>
        <w:rPr>
          <w:rFonts w:eastAsia="Arial"/>
          <w:lang w:val="fr-CA"/>
        </w:rPr>
        <w:t xml:space="preserve"> de 0,0625 po (1,58 mm).</w:t>
      </w:r>
    </w:p>
    <w:p w:rsidR="00DA2B87" w:rsidRPr="00DA2B87" w:rsidRDefault="00F35879" w:rsidP="0024077B">
      <w:pPr>
        <w:pStyle w:val="PR1"/>
        <w:numPr>
          <w:ilvl w:val="4"/>
          <w:numId w:val="28"/>
        </w:numPr>
      </w:pPr>
      <w:r>
        <w:rPr>
          <w:rFonts w:eastAsia="Arial"/>
          <w:lang w:val="fr-CA"/>
        </w:rPr>
        <w:t>Feuille d’aluminium : ASTM B 209; alliage 5005, état H15 ou H</w:t>
      </w:r>
      <w:r w:rsidR="00D967E4">
        <w:rPr>
          <w:rFonts w:eastAsia="Arial"/>
          <w:lang w:val="fr-CA"/>
        </w:rPr>
        <w:t>34, épaisseur minimale de 0,080 </w:t>
      </w:r>
      <w:r>
        <w:rPr>
          <w:rFonts w:eastAsia="Arial"/>
          <w:lang w:val="fr-CA"/>
        </w:rPr>
        <w:t>po (2 mm).</w:t>
      </w:r>
    </w:p>
    <w:p w:rsidR="00DA2B87" w:rsidRPr="00DA2B87" w:rsidRDefault="00F35879" w:rsidP="0024077B">
      <w:pPr>
        <w:pStyle w:val="PR1"/>
        <w:numPr>
          <w:ilvl w:val="4"/>
          <w:numId w:val="28"/>
        </w:numPr>
      </w:pPr>
      <w:r>
        <w:rPr>
          <w:rFonts w:eastAsia="Arial"/>
          <w:lang w:val="fr-CA"/>
        </w:rPr>
        <w:t xml:space="preserve">Acier inoxydable : ASTM A 240/A 240M; type 304, état </w:t>
      </w:r>
      <w:proofErr w:type="spellStart"/>
      <w:r>
        <w:rPr>
          <w:rFonts w:eastAsia="Arial"/>
          <w:lang w:val="fr-CA"/>
        </w:rPr>
        <w:t>roulable</w:t>
      </w:r>
      <w:proofErr w:type="spellEnd"/>
      <w:r>
        <w:rPr>
          <w:rFonts w:eastAsia="Arial"/>
          <w:lang w:val="fr-CA"/>
        </w:rPr>
        <w:t>, épaisseur minimale de 0,060 po (1,5 mm).</w:t>
      </w:r>
    </w:p>
    <w:p w:rsidR="00DA2B87" w:rsidRPr="00DA2B87" w:rsidRDefault="00F35879" w:rsidP="0024077B">
      <w:pPr>
        <w:pStyle w:val="PR1"/>
        <w:numPr>
          <w:ilvl w:val="4"/>
          <w:numId w:val="28"/>
        </w:numPr>
      </w:pPr>
      <w:r>
        <w:rPr>
          <w:rFonts w:eastAsia="Arial"/>
          <w:lang w:val="fr-CA"/>
        </w:rPr>
        <w:lastRenderedPageBreak/>
        <w:t xml:space="preserve">Extrusions de bronze : ASTM B 455, alliage de bronze architectural </w:t>
      </w:r>
      <w:r w:rsidR="00D967E4">
        <w:rPr>
          <w:rFonts w:eastAsia="Arial"/>
          <w:b/>
          <w:bCs/>
          <w:lang w:val="fr-CA"/>
        </w:rPr>
        <w:t>[No. 220 commercial] [No. </w:t>
      </w:r>
      <w:r>
        <w:rPr>
          <w:rFonts w:eastAsia="Arial"/>
          <w:b/>
          <w:bCs/>
          <w:lang w:val="fr-CA"/>
        </w:rPr>
        <w:t xml:space="preserve">280 </w:t>
      </w:r>
      <w:proofErr w:type="spellStart"/>
      <w:r>
        <w:rPr>
          <w:rFonts w:eastAsia="Arial"/>
          <w:b/>
          <w:bCs/>
          <w:lang w:val="fr-CA"/>
        </w:rPr>
        <w:t>Muntz</w:t>
      </w:r>
      <w:proofErr w:type="spellEnd"/>
      <w:r>
        <w:rPr>
          <w:rFonts w:eastAsia="Arial"/>
          <w:b/>
          <w:bCs/>
          <w:lang w:val="fr-CA"/>
        </w:rPr>
        <w:t>] [argent nickel]</w:t>
      </w:r>
      <w:r>
        <w:rPr>
          <w:rFonts w:eastAsia="Arial"/>
          <w:lang w:val="fr-CA"/>
        </w:rPr>
        <w:t>, épaisseur minimale de 0,125 po (3 mm).</w:t>
      </w:r>
    </w:p>
    <w:p w:rsidR="00DA2B87" w:rsidRPr="00DA2B87" w:rsidRDefault="00F35879" w:rsidP="0024077B">
      <w:pPr>
        <w:pStyle w:val="PR1"/>
        <w:numPr>
          <w:ilvl w:val="4"/>
          <w:numId w:val="28"/>
        </w:numPr>
      </w:pPr>
      <w:r>
        <w:rPr>
          <w:rFonts w:eastAsia="Arial"/>
          <w:lang w:val="fr-CA"/>
        </w:rPr>
        <w:t>Sections en acier : ASTM A 36; formes adaptées aux sections de meneaux, galvanisées.</w:t>
      </w:r>
    </w:p>
    <w:p w:rsidR="00DA2B87" w:rsidRPr="00DA2B87" w:rsidRDefault="00F35879" w:rsidP="0024077B">
      <w:pPr>
        <w:pStyle w:val="PR1"/>
        <w:numPr>
          <w:ilvl w:val="4"/>
          <w:numId w:val="28"/>
        </w:numPr>
      </w:pPr>
      <w:r>
        <w:rPr>
          <w:rFonts w:eastAsia="Arial"/>
          <w:lang w:val="fr-CA"/>
        </w:rPr>
        <w:t>Feuille d’acier : ASTM A 653/A653M; galvanisé à G90 (Z275), épaisseur minimale de 0,106 po (2,6 mm).</w:t>
      </w:r>
    </w:p>
    <w:p w:rsidR="00265F7D" w:rsidRDefault="00F35879" w:rsidP="0024077B">
      <w:pPr>
        <w:pStyle w:val="PR1"/>
        <w:numPr>
          <w:ilvl w:val="4"/>
          <w:numId w:val="28"/>
        </w:numPr>
      </w:pPr>
      <w:r>
        <w:rPr>
          <w:rFonts w:eastAsia="Arial"/>
          <w:lang w:val="fr-CA"/>
        </w:rPr>
        <w:t xml:space="preserve">Fixations et accessoires : Attaches et accessoires résistants à la corrosion, non </w:t>
      </w:r>
      <w:proofErr w:type="spellStart"/>
      <w:r>
        <w:rPr>
          <w:rFonts w:eastAsia="Arial"/>
          <w:lang w:val="fr-CA"/>
        </w:rPr>
        <w:t>tachants</w:t>
      </w:r>
      <w:proofErr w:type="spellEnd"/>
      <w:r>
        <w:rPr>
          <w:rFonts w:eastAsia="Arial"/>
          <w:lang w:val="fr-CA"/>
        </w:rPr>
        <w:t xml:space="preserve"> et sans dégorgement compatibles avec les matériaux adjacents.</w:t>
      </w:r>
    </w:p>
    <w:p w:rsidR="00D0396B" w:rsidRPr="0023450C" w:rsidRDefault="00F35879" w:rsidP="0024077B">
      <w:pPr>
        <w:pStyle w:val="PR1"/>
        <w:numPr>
          <w:ilvl w:val="4"/>
          <w:numId w:val="28"/>
        </w:numPr>
        <w:spacing w:before="0"/>
        <w:rPr>
          <w:color w:val="000000" w:themeColor="text1"/>
        </w:rPr>
      </w:pPr>
      <w:r>
        <w:rPr>
          <w:rFonts w:eastAsia="Arial"/>
          <w:color w:val="000000"/>
          <w:lang w:val="fr-CA"/>
        </w:rPr>
        <w:t>Panneaux de verre, général : Fournir des panneaux de verr</w:t>
      </w:r>
      <w:r w:rsidR="00D967E4">
        <w:rPr>
          <w:rFonts w:eastAsia="Arial"/>
          <w:color w:val="000000"/>
          <w:lang w:val="fr-CA"/>
        </w:rPr>
        <w:t>e conformes aux exigences de 16 </w:t>
      </w:r>
      <w:r>
        <w:rPr>
          <w:rFonts w:eastAsia="Arial"/>
          <w:color w:val="000000"/>
          <w:lang w:val="fr-CA"/>
        </w:rPr>
        <w:t>CFR 1201, Catégorie II pour le vitrage de sécurité. Marquer de façon permanente le vitrage avec l’étiquette de certification du SGCC. Les produits tout en verre doivent être conformes à la norme ANSI Z 97.1</w:t>
      </w:r>
    </w:p>
    <w:p w:rsidR="00D0396B" w:rsidRPr="0023450C" w:rsidRDefault="00F35879" w:rsidP="0024077B">
      <w:pPr>
        <w:pStyle w:val="PR2"/>
        <w:numPr>
          <w:ilvl w:val="5"/>
          <w:numId w:val="28"/>
        </w:numPr>
        <w:rPr>
          <w:color w:val="000000" w:themeColor="text1"/>
        </w:rPr>
      </w:pPr>
      <w:r>
        <w:rPr>
          <w:rFonts w:eastAsia="Arial"/>
          <w:color w:val="000000"/>
          <w:lang w:val="fr-CA"/>
        </w:rPr>
        <w:t>Panneaux en verre courbé de l’enveloppe : Verre lamin</w:t>
      </w:r>
      <w:r w:rsidR="00D967E4">
        <w:rPr>
          <w:rFonts w:eastAsia="Arial"/>
          <w:color w:val="000000"/>
          <w:lang w:val="fr-CA"/>
        </w:rPr>
        <w:t>é transparent de 9/16 po (14,28 </w:t>
      </w:r>
      <w:r>
        <w:rPr>
          <w:rFonts w:eastAsia="Arial"/>
          <w:color w:val="000000"/>
          <w:lang w:val="fr-CA"/>
        </w:rPr>
        <w:t xml:space="preserve">mm). </w:t>
      </w:r>
    </w:p>
    <w:p w:rsidR="00D0396B" w:rsidRPr="00A56E08" w:rsidRDefault="00F35879" w:rsidP="0024077B">
      <w:pPr>
        <w:pStyle w:val="PR2"/>
        <w:numPr>
          <w:ilvl w:val="5"/>
          <w:numId w:val="28"/>
        </w:numPr>
        <w:rPr>
          <w:color w:val="000000" w:themeColor="text1"/>
        </w:rPr>
      </w:pPr>
      <w:r>
        <w:rPr>
          <w:rFonts w:eastAsia="Arial"/>
          <w:color w:val="000000"/>
          <w:lang w:val="fr-CA"/>
        </w:rPr>
        <w:t>Panneaux de volet en verre encadrés : Verre trempé transparent de ½ po (12,7 mm).</w:t>
      </w:r>
    </w:p>
    <w:p w:rsidR="00A56E08" w:rsidRPr="0023450C" w:rsidRDefault="00F35879" w:rsidP="0024077B">
      <w:pPr>
        <w:pStyle w:val="PR2"/>
        <w:numPr>
          <w:ilvl w:val="5"/>
          <w:numId w:val="28"/>
        </w:numPr>
        <w:rPr>
          <w:color w:val="000000" w:themeColor="text1"/>
        </w:rPr>
      </w:pPr>
      <w:r>
        <w:rPr>
          <w:rFonts w:eastAsia="Arial"/>
          <w:color w:val="000000"/>
          <w:lang w:val="fr-CA"/>
        </w:rPr>
        <w:t xml:space="preserve">Verre de </w:t>
      </w:r>
      <w:proofErr w:type="spellStart"/>
      <w:r>
        <w:rPr>
          <w:rFonts w:eastAsia="Arial"/>
          <w:color w:val="000000"/>
          <w:lang w:val="fr-CA"/>
        </w:rPr>
        <w:t>canopy</w:t>
      </w:r>
      <w:proofErr w:type="spellEnd"/>
      <w:r>
        <w:rPr>
          <w:rFonts w:eastAsia="Arial"/>
          <w:color w:val="000000"/>
          <w:lang w:val="fr-CA"/>
        </w:rPr>
        <w:t xml:space="preserve"> : verre laminé en polyuréthane transparent de </w:t>
      </w:r>
      <w:r>
        <w:rPr>
          <w:rFonts w:eastAsia="Arial"/>
          <w:lang w:val="fr-CA"/>
        </w:rPr>
        <w:t xml:space="preserve">13/16 po. </w:t>
      </w:r>
      <w:r>
        <w:rPr>
          <w:rFonts w:eastAsia="Arial"/>
          <w:color w:val="000000"/>
          <w:lang w:val="fr-CA"/>
        </w:rPr>
        <w:t xml:space="preserve"> </w:t>
      </w:r>
    </w:p>
    <w:p w:rsidR="00EB3853" w:rsidRPr="00A56E08" w:rsidRDefault="00F35879" w:rsidP="0024077B">
      <w:pPr>
        <w:pStyle w:val="PR2"/>
        <w:numPr>
          <w:ilvl w:val="5"/>
          <w:numId w:val="28"/>
        </w:numPr>
        <w:rPr>
          <w:color w:val="000000" w:themeColor="text1"/>
        </w:rPr>
      </w:pPr>
      <w:r>
        <w:rPr>
          <w:rFonts w:eastAsia="Arial"/>
          <w:color w:val="000000"/>
          <w:lang w:val="fr-CA"/>
        </w:rPr>
        <w:t>Couleur de l</w:t>
      </w:r>
      <w:r w:rsidR="00D967E4">
        <w:rPr>
          <w:rFonts w:eastAsia="Arial"/>
          <w:color w:val="000000"/>
          <w:lang w:val="fr-CA"/>
        </w:rPr>
        <w:t>a teinte : [Tel que sélectionné</w:t>
      </w:r>
      <w:r>
        <w:rPr>
          <w:rFonts w:eastAsia="Arial"/>
          <w:color w:val="000000"/>
          <w:lang w:val="fr-CA"/>
        </w:rPr>
        <w:t xml:space="preserve"> par l’architecte à partir de la gamme complète du fabricant] </w:t>
      </w:r>
    </w:p>
    <w:p w:rsidR="00456BF8" w:rsidRPr="00D967E4" w:rsidRDefault="00456BF8" w:rsidP="00456BF8">
      <w:pPr>
        <w:pStyle w:val="PR2"/>
        <w:numPr>
          <w:ilvl w:val="0"/>
          <w:numId w:val="0"/>
        </w:numPr>
        <w:ind w:left="1440"/>
        <w:rPr>
          <w:color w:val="FF0000"/>
          <w:lang w:val="fr-CA"/>
        </w:rPr>
      </w:pPr>
    </w:p>
    <w:p w:rsidR="00796607" w:rsidRPr="00FD31C6" w:rsidRDefault="00F35879" w:rsidP="0024077B">
      <w:pPr>
        <w:pStyle w:val="ART"/>
        <w:numPr>
          <w:ilvl w:val="3"/>
          <w:numId w:val="28"/>
        </w:numPr>
        <w:rPr>
          <w:b/>
        </w:rPr>
      </w:pPr>
      <w:r>
        <w:rPr>
          <w:rFonts w:eastAsia="Arial"/>
          <w:b/>
          <w:bCs/>
          <w:lang w:val="fr-CA"/>
        </w:rPr>
        <w:t>FINIS</w:t>
      </w:r>
    </w:p>
    <w:p w:rsidR="00456BF8" w:rsidRPr="00D967E4" w:rsidRDefault="00F35879" w:rsidP="00456BF8">
      <w:pPr>
        <w:pStyle w:val="CMTGreen"/>
        <w:rPr>
          <w:lang w:val="fr-CA"/>
        </w:rPr>
      </w:pPr>
      <w:r>
        <w:rPr>
          <w:rFonts w:eastAsia="Arial"/>
          <w:szCs w:val="18"/>
          <w:lang w:val="fr-CA"/>
        </w:rPr>
        <w:t xml:space="preserve">Communiquez avec SPEC </w:t>
      </w:r>
      <w:proofErr w:type="spellStart"/>
      <w:r>
        <w:rPr>
          <w:rFonts w:eastAsia="Arial"/>
          <w:szCs w:val="18"/>
          <w:lang w:val="fr-CA"/>
        </w:rPr>
        <w:t>Now</w:t>
      </w:r>
      <w:proofErr w:type="spellEnd"/>
      <w:r>
        <w:rPr>
          <w:rFonts w:eastAsia="Arial"/>
          <w:szCs w:val="18"/>
          <w:lang w:val="fr-CA"/>
        </w:rPr>
        <w:t xml:space="preserve"> pour connaître les options de fini personnalisées. Choisissez le type de fini et le type de couleur et/ou de métal.</w:t>
      </w:r>
    </w:p>
    <w:p w:rsidR="00456BF8" w:rsidRPr="00D967E4" w:rsidRDefault="00F35879" w:rsidP="0024077B">
      <w:pPr>
        <w:pStyle w:val="PR1"/>
        <w:numPr>
          <w:ilvl w:val="4"/>
          <w:numId w:val="28"/>
        </w:numPr>
        <w:rPr>
          <w:lang w:val="fr-CA" w:eastAsia="en-US"/>
        </w:rPr>
      </w:pPr>
      <w:r>
        <w:rPr>
          <w:rFonts w:eastAsia="Arial"/>
          <w:lang w:val="fr-CA" w:eastAsia="en-US"/>
        </w:rPr>
        <w:t>Se conformer au « Manuel des finis métalliques pour les produits architecturaux et métalliques » de la NAAMM pour les recommandations d’application et de désignation des finis.</w:t>
      </w:r>
    </w:p>
    <w:p w:rsidR="00407798" w:rsidRPr="00D967E4" w:rsidRDefault="00F35879" w:rsidP="0024077B">
      <w:pPr>
        <w:pStyle w:val="PR1"/>
        <w:numPr>
          <w:ilvl w:val="4"/>
          <w:numId w:val="28"/>
        </w:numPr>
        <w:rPr>
          <w:lang w:val="fr-CA" w:eastAsia="en-US"/>
        </w:rPr>
      </w:pPr>
      <w:r>
        <w:rPr>
          <w:rFonts w:eastAsia="Arial"/>
          <w:lang w:val="fr-CA" w:eastAsia="en-US"/>
        </w:rPr>
        <w:t xml:space="preserve">Enveloppes tournantes et courbées : </w:t>
      </w:r>
      <w:r>
        <w:rPr>
          <w:rFonts w:eastAsia="Arial"/>
          <w:b/>
          <w:bCs/>
          <w:i/>
          <w:iCs/>
          <w:lang w:val="fr-CA" w:eastAsia="en-US"/>
        </w:rPr>
        <w:t>(Habituellement, même fini sur les deux enveloppes)</w:t>
      </w:r>
    </w:p>
    <w:p w:rsidR="00206CCC" w:rsidRPr="008C06AD" w:rsidRDefault="00F35879" w:rsidP="0024077B">
      <w:pPr>
        <w:pStyle w:val="PR2"/>
        <w:numPr>
          <w:ilvl w:val="5"/>
          <w:numId w:val="28"/>
        </w:numPr>
      </w:pPr>
      <w:r>
        <w:rPr>
          <w:rFonts w:eastAsia="Arial"/>
          <w:lang w:val="fr-CA"/>
        </w:rPr>
        <w:t>Finis en aluminium anodisé :</w:t>
      </w:r>
    </w:p>
    <w:p w:rsidR="00206CCC" w:rsidRPr="008C06AD" w:rsidRDefault="00F35879" w:rsidP="0024077B">
      <w:pPr>
        <w:pStyle w:val="PR3"/>
        <w:numPr>
          <w:ilvl w:val="6"/>
          <w:numId w:val="28"/>
        </w:numPr>
      </w:pPr>
      <w:r>
        <w:rPr>
          <w:rFonts w:eastAsia="Arial"/>
          <w:lang w:val="fr-CA"/>
        </w:rPr>
        <w:t>Transparent AA M12C22A41 Anodisé Classe 1</w:t>
      </w:r>
    </w:p>
    <w:p w:rsidR="00206CCC" w:rsidRPr="00D967E4" w:rsidRDefault="00D967E4" w:rsidP="0024077B">
      <w:pPr>
        <w:pStyle w:val="PR3"/>
        <w:numPr>
          <w:ilvl w:val="6"/>
          <w:numId w:val="28"/>
        </w:numPr>
        <w:rPr>
          <w:lang w:val="fr-CA"/>
        </w:rPr>
      </w:pPr>
      <w:r>
        <w:rPr>
          <w:rFonts w:eastAsia="Arial"/>
          <w:b/>
          <w:bCs/>
          <w:lang w:val="fr-CA"/>
        </w:rPr>
        <w:t xml:space="preserve">Bronze </w:t>
      </w:r>
      <w:r w:rsidR="00F35879">
        <w:rPr>
          <w:rFonts w:eastAsia="Arial"/>
          <w:b/>
          <w:bCs/>
          <w:lang w:val="fr-CA"/>
        </w:rPr>
        <w:t>[Foncé] [Moyen] [</w:t>
      </w:r>
      <w:r>
        <w:rPr>
          <w:rFonts w:eastAsia="Arial"/>
          <w:b/>
          <w:bCs/>
          <w:lang w:val="fr-CA"/>
        </w:rPr>
        <w:t>Clair</w:t>
      </w:r>
      <w:r w:rsidR="00F35879">
        <w:rPr>
          <w:rFonts w:eastAsia="Arial"/>
          <w:b/>
          <w:bCs/>
          <w:lang w:val="fr-CA"/>
        </w:rPr>
        <w:t>], [Noir] [Champagne</w:t>
      </w:r>
      <w:r w:rsidR="00F35879">
        <w:rPr>
          <w:rFonts w:eastAsia="Arial"/>
          <w:lang w:val="fr-CA"/>
        </w:rPr>
        <w:t>] AA M12C22A44 Class</w:t>
      </w:r>
      <w:r>
        <w:rPr>
          <w:rFonts w:eastAsia="Arial"/>
          <w:lang w:val="fr-CA"/>
        </w:rPr>
        <w:t>e </w:t>
      </w:r>
      <w:r w:rsidR="00F35879">
        <w:rPr>
          <w:rFonts w:eastAsia="Arial"/>
          <w:lang w:val="fr-CA"/>
        </w:rPr>
        <w:t>1</w:t>
      </w:r>
    </w:p>
    <w:p w:rsidR="00206CCC" w:rsidRPr="00D967E4" w:rsidRDefault="00D967E4" w:rsidP="0024077B">
      <w:pPr>
        <w:pStyle w:val="PR3"/>
        <w:numPr>
          <w:ilvl w:val="6"/>
          <w:numId w:val="28"/>
        </w:numPr>
        <w:rPr>
          <w:lang w:val="fr-CA"/>
        </w:rPr>
      </w:pPr>
      <w:r>
        <w:rPr>
          <w:rFonts w:eastAsia="Arial"/>
          <w:lang w:val="fr-CA"/>
        </w:rPr>
        <w:t>Fini anodisé personnalisé sélectionné</w:t>
      </w:r>
      <w:r w:rsidR="00F35879">
        <w:rPr>
          <w:rFonts w:eastAsia="Arial"/>
          <w:lang w:val="fr-CA"/>
        </w:rPr>
        <w:t xml:space="preserve"> par l’architecte.</w:t>
      </w:r>
    </w:p>
    <w:p w:rsidR="00296DEF" w:rsidRPr="00D967E4" w:rsidRDefault="00296DEF" w:rsidP="00296DEF">
      <w:pPr>
        <w:pStyle w:val="PR3"/>
        <w:numPr>
          <w:ilvl w:val="0"/>
          <w:numId w:val="0"/>
        </w:numPr>
        <w:ind w:left="2016"/>
        <w:rPr>
          <w:lang w:val="fr-CA"/>
        </w:rPr>
      </w:pPr>
    </w:p>
    <w:p w:rsidR="00ED6A78" w:rsidRPr="008C06AD" w:rsidRDefault="00F35879" w:rsidP="0024077B">
      <w:pPr>
        <w:pStyle w:val="PR2"/>
        <w:numPr>
          <w:ilvl w:val="5"/>
          <w:numId w:val="28"/>
        </w:numPr>
      </w:pPr>
      <w:r>
        <w:rPr>
          <w:rFonts w:eastAsia="Arial"/>
          <w:lang w:val="fr-CA"/>
        </w:rPr>
        <w:t>Fini peint :</w:t>
      </w:r>
    </w:p>
    <w:p w:rsidR="00ED6A78" w:rsidRPr="00D967E4" w:rsidRDefault="00F35879" w:rsidP="0024077B">
      <w:pPr>
        <w:pStyle w:val="PR3"/>
        <w:numPr>
          <w:ilvl w:val="6"/>
          <w:numId w:val="28"/>
        </w:numPr>
        <w:rPr>
          <w:b/>
          <w:lang w:val="fr-CA"/>
        </w:rPr>
      </w:pPr>
      <w:r>
        <w:rPr>
          <w:rFonts w:eastAsia="Arial"/>
          <w:b/>
          <w:bCs/>
          <w:lang w:val="fr-CA"/>
        </w:rPr>
        <w:t>[</w:t>
      </w:r>
      <w:proofErr w:type="spellStart"/>
      <w:r>
        <w:rPr>
          <w:rFonts w:eastAsia="Arial"/>
          <w:b/>
          <w:bCs/>
          <w:lang w:val="fr-CA"/>
        </w:rPr>
        <w:t>Thermolaquage</w:t>
      </w:r>
      <w:proofErr w:type="spellEnd"/>
      <w:r>
        <w:rPr>
          <w:rFonts w:eastAsia="Arial"/>
          <w:b/>
          <w:bCs/>
          <w:lang w:val="fr-CA"/>
        </w:rPr>
        <w:t xml:space="preserve"> peint correspondant à l'échantillon de l’architecte.]</w:t>
      </w:r>
    </w:p>
    <w:p w:rsidR="00296DEF" w:rsidRPr="00D967E4" w:rsidRDefault="00F35879" w:rsidP="0024077B">
      <w:pPr>
        <w:pStyle w:val="PR3"/>
        <w:numPr>
          <w:ilvl w:val="6"/>
          <w:numId w:val="28"/>
        </w:numPr>
        <w:rPr>
          <w:b/>
          <w:lang w:val="fr-CA"/>
        </w:rPr>
      </w:pPr>
      <w:r>
        <w:rPr>
          <w:rFonts w:eastAsia="Arial"/>
          <w:b/>
          <w:bCs/>
          <w:lang w:val="fr-CA"/>
        </w:rPr>
        <w:t xml:space="preserve">[Fini </w:t>
      </w:r>
      <w:proofErr w:type="spellStart"/>
      <w:r>
        <w:rPr>
          <w:rFonts w:eastAsia="Arial"/>
          <w:b/>
          <w:bCs/>
          <w:lang w:val="fr-CA"/>
        </w:rPr>
        <w:t>Kynar</w:t>
      </w:r>
      <w:proofErr w:type="spellEnd"/>
      <w:r>
        <w:rPr>
          <w:rFonts w:eastAsia="Arial"/>
          <w:b/>
          <w:bCs/>
          <w:lang w:val="fr-CA"/>
        </w:rPr>
        <w:t>, [2 couches] [3 couches], correspondant à l'échantillon de l’architecte.</w:t>
      </w:r>
      <w:r w:rsidR="00D967E4" w:rsidRPr="00D967E4">
        <w:rPr>
          <w:b/>
          <w:lang w:val="fr-CA"/>
        </w:rPr>
        <w:t xml:space="preserve"> ]</w:t>
      </w:r>
    </w:p>
    <w:p w:rsidR="006E67E9" w:rsidRPr="00D967E4" w:rsidRDefault="006E67E9" w:rsidP="006E67E9">
      <w:pPr>
        <w:pStyle w:val="PR3"/>
        <w:numPr>
          <w:ilvl w:val="0"/>
          <w:numId w:val="0"/>
        </w:numPr>
        <w:ind w:left="2016"/>
        <w:rPr>
          <w:b/>
          <w:lang w:val="fr-CA"/>
        </w:rPr>
      </w:pPr>
    </w:p>
    <w:p w:rsidR="004F5872" w:rsidRDefault="00F35879" w:rsidP="0024077B">
      <w:pPr>
        <w:pStyle w:val="PR2"/>
        <w:numPr>
          <w:ilvl w:val="5"/>
          <w:numId w:val="28"/>
        </w:numPr>
      </w:pPr>
      <w:r>
        <w:rPr>
          <w:rFonts w:eastAsia="Arial"/>
          <w:lang w:val="fr-CA"/>
        </w:rPr>
        <w:t xml:space="preserve">Fini de recouvrement : Le recouvrement doit être fini en usine dans les installations du fabricant à l’aide d’une surface de panneau </w:t>
      </w:r>
      <w:r w:rsidRPr="00D967E4">
        <w:rPr>
          <w:rFonts w:eastAsia="Arial"/>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d’un endos en polyester revêtu des deux côtés avec un adhésif acrylique modifié transparent et une résistance à la traction de 20 N/cm. </w:t>
      </w:r>
      <w:proofErr w:type="spellStart"/>
      <w:r>
        <w:rPr>
          <w:rFonts w:eastAsia="Arial"/>
          <w:lang w:val="fr-CA"/>
        </w:rPr>
        <w:t>tesa</w:t>
      </w:r>
      <w:proofErr w:type="spellEnd"/>
      <w:r>
        <w:rPr>
          <w:rFonts w:eastAsia="Arial"/>
          <w:lang w:val="fr-CA"/>
        </w:rPr>
        <w:t xml:space="preserve">® 4965 est reconnu selon la norme UL 969. Fichier UL : MH 18055. </w:t>
      </w:r>
    </w:p>
    <w:p w:rsidR="004F5872" w:rsidRPr="004F5872" w:rsidRDefault="00F35879" w:rsidP="0024077B">
      <w:pPr>
        <w:pStyle w:val="PR3"/>
        <w:numPr>
          <w:ilvl w:val="6"/>
          <w:numId w:val="28"/>
        </w:numPr>
        <w:rPr>
          <w:b/>
        </w:rPr>
      </w:pPr>
      <w:r>
        <w:rPr>
          <w:rFonts w:eastAsia="Arial"/>
          <w:b/>
          <w:bCs/>
          <w:lang w:val="fr-CA"/>
        </w:rPr>
        <w:t>[Acier inoxydable nº 4</w:t>
      </w:r>
      <w:r w:rsidR="00D967E4">
        <w:rPr>
          <w:rFonts w:eastAsia="Arial"/>
          <w:b/>
          <w:bCs/>
          <w:lang w:val="fr-CA"/>
        </w:rPr>
        <w:t xml:space="preserve"> satiné</w:t>
      </w:r>
      <w:r>
        <w:rPr>
          <w:rFonts w:eastAsia="Arial"/>
          <w:b/>
          <w:bCs/>
          <w:lang w:val="fr-CA"/>
        </w:rPr>
        <w:t>]</w:t>
      </w:r>
    </w:p>
    <w:p w:rsidR="004F5872" w:rsidRPr="004F5872" w:rsidRDefault="00F35879" w:rsidP="0024077B">
      <w:pPr>
        <w:pStyle w:val="PR3"/>
        <w:numPr>
          <w:ilvl w:val="6"/>
          <w:numId w:val="28"/>
        </w:numPr>
        <w:rPr>
          <w:b/>
        </w:rPr>
      </w:pPr>
      <w:r>
        <w:rPr>
          <w:rFonts w:eastAsia="Arial"/>
          <w:b/>
          <w:bCs/>
          <w:lang w:val="fr-CA"/>
        </w:rPr>
        <w:t>[Acier inoxydable nº 6</w:t>
      </w:r>
      <w:r w:rsidR="00D967E4">
        <w:rPr>
          <w:rFonts w:eastAsia="Arial"/>
          <w:b/>
          <w:bCs/>
          <w:lang w:val="fr-CA"/>
        </w:rPr>
        <w:t xml:space="preserve"> satiné</w:t>
      </w:r>
      <w:r>
        <w:rPr>
          <w:rFonts w:eastAsia="Arial"/>
          <w:b/>
          <w:bCs/>
          <w:lang w:val="fr-CA"/>
        </w:rPr>
        <w:t>]</w:t>
      </w:r>
    </w:p>
    <w:p w:rsidR="004F5872" w:rsidRPr="00D967E4" w:rsidRDefault="00F35879" w:rsidP="0024077B">
      <w:pPr>
        <w:pStyle w:val="PR3"/>
        <w:numPr>
          <w:ilvl w:val="6"/>
          <w:numId w:val="28"/>
        </w:numPr>
        <w:rPr>
          <w:b/>
          <w:lang w:val="fr-CA"/>
        </w:rPr>
      </w:pPr>
      <w:r>
        <w:rPr>
          <w:rFonts w:eastAsia="Arial"/>
          <w:b/>
          <w:bCs/>
          <w:lang w:val="fr-CA"/>
        </w:rPr>
        <w:t>[Acier inoxydable n° 7 miroir poli]</w:t>
      </w:r>
    </w:p>
    <w:p w:rsidR="004F5872" w:rsidRPr="00D967E4" w:rsidRDefault="00F35879" w:rsidP="0024077B">
      <w:pPr>
        <w:pStyle w:val="PR3"/>
        <w:numPr>
          <w:ilvl w:val="6"/>
          <w:numId w:val="28"/>
        </w:numPr>
        <w:rPr>
          <w:b/>
          <w:lang w:val="fr-CA"/>
        </w:rPr>
      </w:pPr>
      <w:r>
        <w:rPr>
          <w:rFonts w:eastAsia="Arial"/>
          <w:b/>
          <w:bCs/>
          <w:lang w:val="fr-CA"/>
        </w:rPr>
        <w:lastRenderedPageBreak/>
        <w:t>[Inox sur mesure tel que sélectionné par l’architecte.]</w:t>
      </w:r>
    </w:p>
    <w:p w:rsidR="004F5872" w:rsidRPr="004F5872" w:rsidRDefault="00F35879" w:rsidP="0024077B">
      <w:pPr>
        <w:pStyle w:val="PR3"/>
        <w:numPr>
          <w:ilvl w:val="6"/>
          <w:numId w:val="28"/>
        </w:numPr>
        <w:rPr>
          <w:b/>
        </w:rPr>
      </w:pPr>
      <w:r>
        <w:rPr>
          <w:rFonts w:eastAsia="Arial"/>
          <w:b/>
          <w:bCs/>
          <w:lang w:val="fr-CA"/>
        </w:rPr>
        <w:t>[</w:t>
      </w:r>
      <w:r w:rsidR="00D967E4">
        <w:rPr>
          <w:rFonts w:eastAsia="Arial"/>
          <w:b/>
          <w:bCs/>
          <w:lang w:val="fr-CA"/>
        </w:rPr>
        <w:t>B</w:t>
      </w:r>
      <w:r>
        <w:rPr>
          <w:rFonts w:eastAsia="Arial"/>
          <w:b/>
          <w:bCs/>
          <w:lang w:val="fr-CA"/>
        </w:rPr>
        <w:t xml:space="preserve">ronze n° 4 </w:t>
      </w:r>
      <w:r w:rsidR="00D967E4">
        <w:rPr>
          <w:rFonts w:eastAsia="Arial"/>
          <w:b/>
          <w:bCs/>
          <w:lang w:val="fr-CA"/>
        </w:rPr>
        <w:t>satiné</w:t>
      </w:r>
      <w:r>
        <w:rPr>
          <w:rFonts w:eastAsia="Arial"/>
          <w:b/>
          <w:bCs/>
          <w:lang w:val="fr-CA"/>
        </w:rPr>
        <w:t>]</w:t>
      </w:r>
    </w:p>
    <w:p w:rsidR="004F5872" w:rsidRPr="004F5872" w:rsidRDefault="00D967E4" w:rsidP="0024077B">
      <w:pPr>
        <w:pStyle w:val="PR3"/>
        <w:numPr>
          <w:ilvl w:val="6"/>
          <w:numId w:val="28"/>
        </w:numPr>
        <w:rPr>
          <w:b/>
        </w:rPr>
      </w:pPr>
      <w:r>
        <w:rPr>
          <w:rFonts w:eastAsia="Arial"/>
          <w:b/>
          <w:bCs/>
          <w:lang w:val="fr-CA"/>
        </w:rPr>
        <w:t>[B</w:t>
      </w:r>
      <w:r w:rsidR="00F35879">
        <w:rPr>
          <w:rFonts w:eastAsia="Arial"/>
          <w:b/>
          <w:bCs/>
          <w:lang w:val="fr-CA"/>
        </w:rPr>
        <w:t xml:space="preserve">ronze n° 6 </w:t>
      </w:r>
      <w:r>
        <w:rPr>
          <w:rFonts w:eastAsia="Arial"/>
          <w:b/>
          <w:bCs/>
          <w:lang w:val="fr-CA"/>
        </w:rPr>
        <w:t>satiné</w:t>
      </w:r>
      <w:r w:rsidR="00F35879">
        <w:rPr>
          <w:rFonts w:eastAsia="Arial"/>
          <w:b/>
          <w:bCs/>
          <w:lang w:val="fr-CA"/>
        </w:rPr>
        <w:t>]</w:t>
      </w:r>
    </w:p>
    <w:p w:rsidR="004F5872" w:rsidRPr="004F5872" w:rsidRDefault="00D967E4" w:rsidP="0024077B">
      <w:pPr>
        <w:pStyle w:val="PR3"/>
        <w:numPr>
          <w:ilvl w:val="6"/>
          <w:numId w:val="28"/>
        </w:numPr>
        <w:rPr>
          <w:b/>
        </w:rPr>
      </w:pPr>
      <w:r>
        <w:rPr>
          <w:rFonts w:eastAsia="Arial"/>
          <w:b/>
          <w:bCs/>
          <w:lang w:val="fr-CA"/>
        </w:rPr>
        <w:t>[Bronze n° 7 m</w:t>
      </w:r>
      <w:r w:rsidR="00F35879">
        <w:rPr>
          <w:rFonts w:eastAsia="Arial"/>
          <w:b/>
          <w:bCs/>
          <w:lang w:val="fr-CA"/>
        </w:rPr>
        <w:t>iroir poli]</w:t>
      </w:r>
    </w:p>
    <w:p w:rsidR="004F5872" w:rsidRPr="004F5872" w:rsidRDefault="00F35879" w:rsidP="0024077B">
      <w:pPr>
        <w:pStyle w:val="PR3"/>
        <w:numPr>
          <w:ilvl w:val="6"/>
          <w:numId w:val="28"/>
        </w:numPr>
        <w:rPr>
          <w:b/>
        </w:rPr>
      </w:pPr>
      <w:r>
        <w:rPr>
          <w:rFonts w:eastAsia="Arial"/>
          <w:b/>
          <w:bCs/>
          <w:lang w:val="fr-CA"/>
        </w:rPr>
        <w:t xml:space="preserve">[Fini statuaire US10B] </w:t>
      </w:r>
    </w:p>
    <w:p w:rsidR="00504F46" w:rsidRPr="00D967E4" w:rsidRDefault="00F35879" w:rsidP="0024077B">
      <w:pPr>
        <w:pStyle w:val="PR3"/>
        <w:numPr>
          <w:ilvl w:val="6"/>
          <w:numId w:val="28"/>
        </w:numPr>
        <w:rPr>
          <w:b/>
          <w:lang w:val="fr-CA"/>
        </w:rPr>
      </w:pPr>
      <w:r>
        <w:rPr>
          <w:rFonts w:eastAsia="Arial"/>
          <w:b/>
          <w:bCs/>
          <w:lang w:val="fr-CA"/>
        </w:rPr>
        <w:t>[Bronze spécial choisi par l’architecte]</w:t>
      </w:r>
    </w:p>
    <w:p w:rsidR="00C364DE" w:rsidRPr="00D967E4" w:rsidRDefault="00C364DE" w:rsidP="00C364DE">
      <w:pPr>
        <w:pStyle w:val="PR3"/>
        <w:numPr>
          <w:ilvl w:val="0"/>
          <w:numId w:val="0"/>
        </w:numPr>
        <w:ind w:left="2016"/>
        <w:rPr>
          <w:b/>
          <w:lang w:val="fr-CA"/>
        </w:rPr>
      </w:pPr>
    </w:p>
    <w:p w:rsidR="00C364DE" w:rsidRPr="000C2532" w:rsidRDefault="00F35879" w:rsidP="00C364DE">
      <w:pPr>
        <w:pStyle w:val="CMTGreen"/>
      </w:pPr>
      <w:r>
        <w:rPr>
          <w:rFonts w:eastAsia="Arial"/>
          <w:b/>
          <w:bCs/>
          <w:szCs w:val="18"/>
          <w:lang w:val="fr-CA"/>
        </w:rPr>
        <w:t xml:space="preserve">Plus de 60 configurations et variations de design parmi lesquelles choisir. Veuillez communiquer avec SPEC NOW pour obtenir plus de renseignements. </w:t>
      </w:r>
    </w:p>
    <w:p w:rsidR="00C364DE" w:rsidRPr="00D967E4" w:rsidRDefault="00C364DE" w:rsidP="00C364DE">
      <w:pPr>
        <w:pStyle w:val="PR3"/>
        <w:numPr>
          <w:ilvl w:val="0"/>
          <w:numId w:val="0"/>
        </w:numPr>
        <w:ind w:left="2016"/>
        <w:rPr>
          <w:b/>
          <w:lang w:val="fr-CA"/>
        </w:rPr>
      </w:pPr>
    </w:p>
    <w:p w:rsidR="003A14E6" w:rsidRPr="00B27B82" w:rsidRDefault="00F35879" w:rsidP="00B27B82">
      <w:pPr>
        <w:pStyle w:val="PR1"/>
        <w:numPr>
          <w:ilvl w:val="0"/>
          <w:numId w:val="28"/>
        </w:numPr>
        <w:rPr>
          <w:rFonts w:eastAsia="Arial"/>
          <w:lang w:val="fr-CA"/>
        </w:rPr>
      </w:pPr>
      <w:bookmarkStart w:id="2" w:name="_GoBack"/>
      <w:r>
        <w:rPr>
          <w:rFonts w:eastAsia="Arial"/>
          <w:lang w:val="fr-CA"/>
        </w:rPr>
        <w:t>EXÉCUTION</w:t>
      </w:r>
    </w:p>
    <w:bookmarkEnd w:id="2"/>
    <w:p w:rsidR="002C5EFC" w:rsidRPr="00513456" w:rsidRDefault="00F35879" w:rsidP="0024077B">
      <w:pPr>
        <w:pStyle w:val="ART"/>
        <w:numPr>
          <w:ilvl w:val="3"/>
          <w:numId w:val="28"/>
        </w:numPr>
      </w:pPr>
      <w:r>
        <w:rPr>
          <w:rFonts w:eastAsia="Arial"/>
          <w:lang w:val="fr-CA"/>
        </w:rPr>
        <w:t>EXAMEN</w:t>
      </w:r>
    </w:p>
    <w:p w:rsidR="00D3198D" w:rsidRDefault="00F35879" w:rsidP="0024077B">
      <w:pPr>
        <w:pStyle w:val="PR1"/>
        <w:numPr>
          <w:ilvl w:val="4"/>
          <w:numId w:val="28"/>
        </w:numPr>
      </w:pPr>
      <w:r>
        <w:rPr>
          <w:rFonts w:eastAsia="Arial"/>
          <w:lang w:val="fr-CA"/>
        </w:rPr>
        <w:t>Examiner l’ouverture de l’entrée de la porte tournante pour déterminer si le travail respecte les tolérances requises par le fabricant de l’entrée de la porte tournante et est prêt à recevoir le travail.</w:t>
      </w:r>
    </w:p>
    <w:p w:rsidR="00D3198D" w:rsidRDefault="00F35879" w:rsidP="0024077B">
      <w:pPr>
        <w:pStyle w:val="PR2"/>
        <w:numPr>
          <w:ilvl w:val="5"/>
          <w:numId w:val="28"/>
        </w:numPr>
        <w:spacing w:before="240"/>
      </w:pPr>
      <w:r>
        <w:rPr>
          <w:rFonts w:eastAsia="Arial"/>
          <w:lang w:val="fr-CA"/>
        </w:rPr>
        <w:t>Vérifiez que les connexions d’alimentation électrique et de commande sont correctement situées et qu’elles sont conformes aux caractéristiques.</w:t>
      </w:r>
    </w:p>
    <w:p w:rsidR="00D3198D" w:rsidRDefault="00F35879" w:rsidP="0024077B">
      <w:pPr>
        <w:pStyle w:val="PR2"/>
        <w:numPr>
          <w:ilvl w:val="5"/>
          <w:numId w:val="28"/>
        </w:numPr>
      </w:pPr>
      <w:r>
        <w:rPr>
          <w:rFonts w:eastAsia="Arial"/>
          <w:lang w:val="fr-CA"/>
        </w:rPr>
        <w:t>Vérifier que les renfoncements et le cadrage supplémentaire sont conformes aux exigences des dessins d’atelier approuvés.</w:t>
      </w:r>
    </w:p>
    <w:p w:rsidR="002C5EFC" w:rsidRPr="00513456" w:rsidRDefault="00F35879" w:rsidP="0024077B">
      <w:pPr>
        <w:pStyle w:val="PR1"/>
        <w:numPr>
          <w:ilvl w:val="4"/>
          <w:numId w:val="28"/>
        </w:numPr>
      </w:pPr>
      <w:r>
        <w:rPr>
          <w:rFonts w:eastAsia="Arial"/>
          <w:lang w:val="fr-CA"/>
        </w:rPr>
        <w:t>Procéder à l’installation une fois que les conditions affectant l’installation et la performance de l’entrée de la porte tournante répondent aux exigences du fabricant.</w:t>
      </w:r>
    </w:p>
    <w:p w:rsidR="00204D7D" w:rsidRPr="00D967E4" w:rsidRDefault="00F35879" w:rsidP="0024077B">
      <w:pPr>
        <w:pStyle w:val="ART"/>
        <w:numPr>
          <w:ilvl w:val="3"/>
          <w:numId w:val="28"/>
        </w:numPr>
        <w:rPr>
          <w:lang w:val="fr-CA"/>
        </w:rPr>
      </w:pPr>
      <w:r>
        <w:rPr>
          <w:rFonts w:eastAsia="Arial"/>
          <w:lang w:val="fr-CA"/>
        </w:rPr>
        <w:t>INSTALLATION DE L'ENTRÉE DE PORTE TOURNANTE</w:t>
      </w:r>
    </w:p>
    <w:p w:rsidR="002C5EFC" w:rsidRPr="00513456" w:rsidRDefault="00F35879" w:rsidP="0024077B">
      <w:pPr>
        <w:pStyle w:val="PR1"/>
        <w:numPr>
          <w:ilvl w:val="4"/>
          <w:numId w:val="28"/>
        </w:numPr>
      </w:pPr>
      <w:r>
        <w:rPr>
          <w:rFonts w:eastAsia="Arial"/>
          <w:lang w:val="fr-CA"/>
        </w:rPr>
        <w:t>Généralités : Se conformer aux instructions d’installation écrites du fabricant de portes tournantes et aux dessins d’atelier approuvés.</w:t>
      </w:r>
    </w:p>
    <w:p w:rsidR="00EE261D" w:rsidRPr="00513456" w:rsidRDefault="00F35879" w:rsidP="0024077B">
      <w:pPr>
        <w:pStyle w:val="PR1"/>
        <w:numPr>
          <w:ilvl w:val="4"/>
          <w:numId w:val="28"/>
        </w:numPr>
      </w:pPr>
      <w:r>
        <w:rPr>
          <w:rFonts w:eastAsia="Arial"/>
          <w:lang w:val="fr-CA"/>
        </w:rPr>
        <w:t>Installer les entrées des portes tournantes une fois les autres opérations de fini terminées.</w:t>
      </w:r>
    </w:p>
    <w:p w:rsidR="000B2D52" w:rsidRPr="00513456" w:rsidRDefault="00F35879" w:rsidP="0024077B">
      <w:pPr>
        <w:pStyle w:val="PR1"/>
        <w:numPr>
          <w:ilvl w:val="4"/>
          <w:numId w:val="28"/>
        </w:numPr>
      </w:pPr>
      <w:r>
        <w:rPr>
          <w:rFonts w:eastAsia="Arial"/>
          <w:lang w:val="fr-CA"/>
        </w:rPr>
        <w:t>Régler les unités au niveau, d’aplomb et fidèles à la ligne, avec des joints uniformes. Maintenir les tolérances dimensionnelles de l’assemblage, en les alignant avec les travaux adjacents.</w:t>
      </w:r>
    </w:p>
    <w:p w:rsidR="00EE261D" w:rsidRPr="00D3198D" w:rsidRDefault="00F35879" w:rsidP="0024077B">
      <w:pPr>
        <w:pStyle w:val="PR1"/>
        <w:numPr>
          <w:ilvl w:val="4"/>
          <w:numId w:val="28"/>
        </w:numPr>
      </w:pPr>
      <w:r>
        <w:rPr>
          <w:rFonts w:eastAsia="Arial"/>
          <w:lang w:val="fr-CA"/>
        </w:rPr>
        <w:t>Fixer les composants d’entrée de porte tournante à la structure et aux supports du bâtiment comme indiqué sur les dessins d’atelier approuvés, en utilisant des fixations et un espacement approuvés.</w:t>
      </w:r>
    </w:p>
    <w:p w:rsidR="00D3198D" w:rsidRDefault="00F35879" w:rsidP="0024077B">
      <w:pPr>
        <w:pStyle w:val="PR1"/>
        <w:numPr>
          <w:ilvl w:val="4"/>
          <w:numId w:val="28"/>
        </w:numPr>
      </w:pPr>
      <w:r>
        <w:rPr>
          <w:rFonts w:eastAsia="Arial"/>
          <w:lang w:val="fr-CA"/>
        </w:rPr>
        <w:t>Installer les panneaux de verre et l’enveloppe conformément à la section 088000 « Vitrage ».</w:t>
      </w:r>
    </w:p>
    <w:p w:rsidR="00D3198D" w:rsidRDefault="00F35879" w:rsidP="0024077B">
      <w:pPr>
        <w:pStyle w:val="PR1"/>
        <w:numPr>
          <w:ilvl w:val="4"/>
          <w:numId w:val="28"/>
        </w:numPr>
      </w:pPr>
      <w:r>
        <w:rPr>
          <w:rFonts w:eastAsia="Arial"/>
          <w:lang w:val="fr-CA"/>
        </w:rPr>
        <w:t>Installer le scellant de type périmètre, les matériaux de support et selon les exigences d’installation conformément à la section 079200 « </w:t>
      </w:r>
      <w:proofErr w:type="spellStart"/>
      <w:r>
        <w:rPr>
          <w:rFonts w:eastAsia="Arial"/>
          <w:lang w:val="fr-CA"/>
        </w:rPr>
        <w:t>Scellants</w:t>
      </w:r>
      <w:proofErr w:type="spellEnd"/>
      <w:r>
        <w:rPr>
          <w:rFonts w:eastAsia="Arial"/>
          <w:lang w:val="fr-CA"/>
        </w:rPr>
        <w:t xml:space="preserve"> de joints ».</w:t>
      </w:r>
    </w:p>
    <w:p w:rsidR="00D3198D" w:rsidRPr="00D3198D" w:rsidRDefault="00F35879" w:rsidP="0024077B">
      <w:pPr>
        <w:pStyle w:val="PR1"/>
        <w:numPr>
          <w:ilvl w:val="4"/>
          <w:numId w:val="28"/>
        </w:numPr>
      </w:pPr>
      <w:r>
        <w:rPr>
          <w:rFonts w:eastAsia="Arial"/>
          <w:lang w:val="fr-CA"/>
        </w:rPr>
        <w:t>Effectuer les connexions à l’alimentation électrique, à l’éclairage et aux commandes conformément aux exigences des sections respectives des divisions 26 et 28.</w:t>
      </w:r>
    </w:p>
    <w:p w:rsidR="00D3198D" w:rsidRPr="00D3198D" w:rsidRDefault="00F35879" w:rsidP="0024077B">
      <w:pPr>
        <w:pStyle w:val="PR1"/>
        <w:numPr>
          <w:ilvl w:val="4"/>
          <w:numId w:val="28"/>
        </w:numPr>
      </w:pPr>
      <w:r>
        <w:rPr>
          <w:rFonts w:eastAsia="Arial"/>
          <w:lang w:val="fr-CA"/>
        </w:rPr>
        <w:lastRenderedPageBreak/>
        <w:t>Installer les volets, les opérateurs et les commandes. Ajuster, aligner et ajuster l’assemblage pour un fonctionnement en douceur.</w:t>
      </w:r>
    </w:p>
    <w:p w:rsidR="00EC611B" w:rsidRPr="00513456" w:rsidRDefault="00F35879" w:rsidP="0024077B">
      <w:pPr>
        <w:pStyle w:val="ART"/>
        <w:numPr>
          <w:ilvl w:val="3"/>
          <w:numId w:val="28"/>
        </w:numPr>
      </w:pPr>
      <w:r>
        <w:rPr>
          <w:rFonts w:eastAsia="Arial"/>
          <w:lang w:val="fr-CA"/>
        </w:rPr>
        <w:t>RÉGLAGE</w:t>
      </w:r>
    </w:p>
    <w:p w:rsidR="00EC611B" w:rsidRPr="00EB748F" w:rsidRDefault="00F35879" w:rsidP="0024077B">
      <w:pPr>
        <w:pStyle w:val="PR1"/>
        <w:numPr>
          <w:ilvl w:val="4"/>
          <w:numId w:val="28"/>
        </w:numPr>
      </w:pPr>
      <w:r>
        <w:rPr>
          <w:rFonts w:eastAsia="Arial"/>
          <w:lang w:val="fr-CA"/>
        </w:rPr>
        <w:t>Ajuster les composants de fonctionnement et la quincaillerie pour un fonctionnement en douceur et un ajustement serré et uniforme.</w:t>
      </w:r>
    </w:p>
    <w:p w:rsidR="00EE261D" w:rsidRPr="00513456" w:rsidRDefault="00F35879" w:rsidP="0024077B">
      <w:pPr>
        <w:pStyle w:val="PR1"/>
        <w:numPr>
          <w:ilvl w:val="4"/>
          <w:numId w:val="28"/>
        </w:numPr>
      </w:pPr>
      <w:r>
        <w:rPr>
          <w:rFonts w:eastAsia="Arial"/>
          <w:lang w:val="fr-CA"/>
        </w:rPr>
        <w:t>Ajuster les entrées de porte tournante selon la synchronisation et la force requises.</w:t>
      </w:r>
    </w:p>
    <w:p w:rsidR="00EE261D" w:rsidRPr="00513456" w:rsidRDefault="00F35879" w:rsidP="0024077B">
      <w:pPr>
        <w:pStyle w:val="PR1"/>
        <w:numPr>
          <w:ilvl w:val="4"/>
          <w:numId w:val="28"/>
        </w:numPr>
      </w:pPr>
      <w:r>
        <w:rPr>
          <w:rFonts w:eastAsia="Arial"/>
          <w:lang w:val="fr-CA"/>
        </w:rPr>
        <w:t>Régler les verrous pour un fonctionnement en douceur.</w:t>
      </w:r>
    </w:p>
    <w:p w:rsidR="00EE261D" w:rsidRPr="00513456" w:rsidRDefault="00F35879" w:rsidP="0024077B">
      <w:pPr>
        <w:pStyle w:val="PR1"/>
        <w:numPr>
          <w:ilvl w:val="4"/>
          <w:numId w:val="28"/>
        </w:numPr>
      </w:pPr>
      <w:r>
        <w:rPr>
          <w:rFonts w:eastAsia="Arial"/>
          <w:lang w:val="fr-CA"/>
        </w:rPr>
        <w:t>Tester et ajuster les composants liés au système de contrôle d’accès.</w:t>
      </w:r>
    </w:p>
    <w:p w:rsidR="00A807D0" w:rsidRPr="00513456" w:rsidRDefault="00F35879" w:rsidP="0024077B">
      <w:pPr>
        <w:pStyle w:val="PR1"/>
        <w:numPr>
          <w:ilvl w:val="4"/>
          <w:numId w:val="28"/>
        </w:numPr>
      </w:pPr>
      <w:r>
        <w:rPr>
          <w:rFonts w:eastAsia="Arial"/>
          <w:lang w:val="fr-CA"/>
        </w:rPr>
        <w:t>Remplacer les composants et accessoires endommagés.</w:t>
      </w:r>
    </w:p>
    <w:p w:rsidR="00A92664" w:rsidRPr="00513456" w:rsidRDefault="00F35879" w:rsidP="0024077B">
      <w:pPr>
        <w:pStyle w:val="ART"/>
        <w:numPr>
          <w:ilvl w:val="3"/>
          <w:numId w:val="28"/>
        </w:numPr>
      </w:pPr>
      <w:r>
        <w:rPr>
          <w:rFonts w:eastAsia="Arial"/>
          <w:lang w:val="fr-CA"/>
        </w:rPr>
        <w:t>NETTOYAGE</w:t>
      </w:r>
    </w:p>
    <w:p w:rsidR="006925D1" w:rsidRPr="00513456" w:rsidRDefault="00F35879" w:rsidP="0024077B">
      <w:pPr>
        <w:pStyle w:val="PR1"/>
        <w:numPr>
          <w:ilvl w:val="4"/>
          <w:numId w:val="28"/>
        </w:numPr>
      </w:pPr>
      <w:r>
        <w:rPr>
          <w:rFonts w:eastAsia="Arial"/>
          <w:lang w:val="fr-CA"/>
        </w:rPr>
        <w:t>Nettoyer les surfaces finies conformément aux instructions écrites du fabricant. Ne pas utiliser d’agents de nettoyage ou de méthodes non approuvés par le fabricant.</w:t>
      </w:r>
    </w:p>
    <w:p w:rsidR="008A0449" w:rsidRPr="00513456" w:rsidRDefault="00F35879" w:rsidP="0024077B">
      <w:pPr>
        <w:pStyle w:val="PR1"/>
        <w:numPr>
          <w:ilvl w:val="4"/>
          <w:numId w:val="28"/>
        </w:numPr>
      </w:pPr>
      <w:r>
        <w:rPr>
          <w:rFonts w:eastAsia="Arial"/>
          <w:lang w:val="fr-CA"/>
        </w:rPr>
        <w:t>Nettoyer les surfaces métalliques exposées pour obtenir une apparence neuve.</w:t>
      </w:r>
    </w:p>
    <w:p w:rsidR="00265F7D" w:rsidRDefault="00F35879" w:rsidP="00AE7737">
      <w:pPr>
        <w:pStyle w:val="EOS"/>
      </w:pPr>
      <w:r>
        <w:rPr>
          <w:rFonts w:eastAsia="Arial"/>
          <w:lang w:val="fr-CA"/>
        </w:rPr>
        <w:t>FIN DE LA SECTION 084233</w:t>
      </w:r>
    </w:p>
    <w:sectPr w:rsidR="00265F7D" w:rsidSect="004737E4">
      <w:headerReference w:type="default" r:id="rId14"/>
      <w:footerReference w:type="default" r:id="rId15"/>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C1" w:rsidRDefault="00032DC1">
      <w:r>
        <w:separator/>
      </w:r>
    </w:p>
  </w:endnote>
  <w:endnote w:type="continuationSeparator" w:id="0">
    <w:p w:rsidR="00032DC1" w:rsidRDefault="0003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7" w:rsidRPr="00D967E4" w:rsidRDefault="00F35879" w:rsidP="002005DE">
    <w:pPr>
      <w:tabs>
        <w:tab w:val="center" w:pos="4320"/>
        <w:tab w:val="right" w:pos="9270"/>
      </w:tabs>
      <w:rPr>
        <w:lang w:val="fr-CA"/>
      </w:rPr>
    </w:pPr>
    <w:proofErr w:type="spellStart"/>
    <w:r>
      <w:rPr>
        <w:rFonts w:eastAsia="Arial"/>
        <w:lang w:val="fr-CA"/>
      </w:rPr>
      <w:t>dormakaba</w:t>
    </w:r>
    <w:proofErr w:type="spellEnd"/>
    <w:r>
      <w:rPr>
        <w:rFonts w:eastAsia="Arial"/>
        <w:lang w:val="fr-CA"/>
      </w:rPr>
      <w:tab/>
      <w:t>08 42 33</w:t>
    </w:r>
    <w:r>
      <w:rPr>
        <w:rFonts w:eastAsia="Arial"/>
        <w:lang w:val="fr-CA"/>
      </w:rPr>
      <w:tab/>
      <w:t>ENTRÉES À PORTES TOURNANTES</w:t>
    </w:r>
  </w:p>
  <w:p w:rsidR="00DA2B87" w:rsidRPr="00D967E4" w:rsidRDefault="00F35879" w:rsidP="002005DE">
    <w:pPr>
      <w:tabs>
        <w:tab w:val="center" w:pos="4320"/>
        <w:tab w:val="right" w:pos="9270"/>
      </w:tabs>
      <w:rPr>
        <w:lang w:val="fr-CA"/>
      </w:rPr>
    </w:pPr>
    <w:r>
      <w:rPr>
        <w:rFonts w:eastAsia="Arial"/>
        <w:lang w:val="fr-CA"/>
      </w:rPr>
      <w:t xml:space="preserve">Série Crane 4000 </w:t>
    </w:r>
    <w:r>
      <w:rPr>
        <w:rFonts w:eastAsia="Arial"/>
        <w:lang w:val="fr-CA"/>
      </w:rPr>
      <w:tab/>
      <w:t xml:space="preserve">Page </w:t>
    </w:r>
    <w:r w:rsidRPr="00E0209F">
      <w:rPr>
        <w:rStyle w:val="PageNumber"/>
      </w:rPr>
      <w:fldChar w:fldCharType="begin"/>
    </w:r>
    <w:r w:rsidRPr="00D967E4">
      <w:rPr>
        <w:rStyle w:val="PageNumber"/>
        <w:lang w:val="fr-CA"/>
      </w:rPr>
      <w:instrText xml:space="preserve"> PAGE </w:instrText>
    </w:r>
    <w:r w:rsidRPr="00E0209F">
      <w:rPr>
        <w:rStyle w:val="PageNumber"/>
      </w:rPr>
      <w:fldChar w:fldCharType="separate"/>
    </w:r>
    <w:r w:rsidR="00B27B82">
      <w:rPr>
        <w:rStyle w:val="PageNumber"/>
        <w:noProof/>
        <w:lang w:val="fr-CA"/>
      </w:rPr>
      <w:t>8</w:t>
    </w:r>
    <w:r w:rsidRPr="00E0209F">
      <w:rPr>
        <w:rStyle w:val="PageNumber"/>
      </w:rPr>
      <w:fldChar w:fldCharType="end"/>
    </w:r>
    <w:r>
      <w:rPr>
        <w:rFonts w:eastAsia="Arial"/>
        <w:lang w:val="fr-CA"/>
      </w:rPr>
      <w:t xml:space="preserve"> sur </w:t>
    </w:r>
    <w:r w:rsidRPr="00E0209F">
      <w:rPr>
        <w:rStyle w:val="PageNumber"/>
      </w:rPr>
      <w:fldChar w:fldCharType="begin"/>
    </w:r>
    <w:r w:rsidRPr="00D967E4">
      <w:rPr>
        <w:rStyle w:val="PageNumber"/>
        <w:lang w:val="fr-CA"/>
      </w:rPr>
      <w:instrText xml:space="preserve"> NUMPAGES </w:instrText>
    </w:r>
    <w:r w:rsidRPr="00E0209F">
      <w:rPr>
        <w:rStyle w:val="PageNumber"/>
      </w:rPr>
      <w:fldChar w:fldCharType="separate"/>
    </w:r>
    <w:r w:rsidR="00B27B82">
      <w:rPr>
        <w:rStyle w:val="PageNumber"/>
        <w:noProof/>
        <w:lang w:val="fr-CA"/>
      </w:rPr>
      <w:t>9</w:t>
    </w:r>
    <w:r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C1" w:rsidRDefault="00032DC1">
      <w:r>
        <w:separator/>
      </w:r>
    </w:p>
  </w:footnote>
  <w:footnote w:type="continuationSeparator" w:id="0">
    <w:p w:rsidR="00032DC1" w:rsidRDefault="00032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E4" w:rsidRPr="004737E4" w:rsidRDefault="00F35879"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posOffset>3889045</wp:posOffset>
          </wp:positionH>
          <wp:positionV relativeFrom="paragraph">
            <wp:posOffset>50800</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Arial"/>
        <w:b/>
        <w:bCs/>
        <w:sz w:val="28"/>
        <w:szCs w:val="28"/>
        <w:lang w:val="fr-CA"/>
      </w:rPr>
      <w:t>dormakaba</w:t>
    </w:r>
    <w:proofErr w:type="spellEnd"/>
  </w:p>
  <w:p w:rsidR="004737E4" w:rsidRPr="004737E4" w:rsidRDefault="00F35879" w:rsidP="00F87506">
    <w:pPr>
      <w:pStyle w:val="Header"/>
      <w:tabs>
        <w:tab w:val="clear" w:pos="8640"/>
        <w:tab w:val="right" w:pos="9360"/>
      </w:tabs>
      <w:rPr>
        <w:sz w:val="24"/>
      </w:rPr>
    </w:pPr>
    <w:r>
      <w:rPr>
        <w:rFonts w:eastAsia="Arial"/>
        <w:sz w:val="24"/>
        <w:szCs w:val="24"/>
        <w:lang w:val="fr-CA"/>
      </w:rPr>
      <w:t>1 844 SPEC-NOW</w:t>
    </w:r>
  </w:p>
  <w:p w:rsidR="00F87506" w:rsidRDefault="00F35879" w:rsidP="00F87506">
    <w:pPr>
      <w:pStyle w:val="Header"/>
      <w:tabs>
        <w:tab w:val="clear" w:pos="8640"/>
        <w:tab w:val="right" w:pos="9360"/>
      </w:tabs>
    </w:pPr>
    <w:r>
      <w:rPr>
        <w:rFonts w:eastAsia="Arial"/>
        <w:sz w:val="24"/>
        <w:szCs w:val="24"/>
        <w:lang w:val="fr-CA"/>
      </w:rPr>
      <w:t>specnow@dorma.com</w:t>
    </w:r>
    <w:r>
      <w:rPr>
        <w:rFonts w:eastAsia="Arial"/>
        <w:lang w:val="fr-CA"/>
      </w:rPr>
      <w:tab/>
    </w:r>
  </w:p>
  <w:p w:rsidR="00F87506" w:rsidRPr="004737E4" w:rsidRDefault="00F87506" w:rsidP="00F87506">
    <w:pPr>
      <w:pStyle w:val="Header"/>
      <w:tabs>
        <w:tab w:val="clear" w:pos="8640"/>
        <w:tab w:val="right" w:pos="9360"/>
      </w:tabs>
      <w:rPr>
        <w:sz w:val="28"/>
      </w:rPr>
    </w:pPr>
  </w:p>
  <w:p w:rsidR="00F87506" w:rsidRPr="00D967E4" w:rsidRDefault="00F35879" w:rsidP="00F87506">
    <w:pPr>
      <w:pStyle w:val="Header"/>
      <w:tabs>
        <w:tab w:val="clear" w:pos="8640"/>
        <w:tab w:val="right" w:pos="9360"/>
      </w:tabs>
      <w:rPr>
        <w:b/>
        <w:sz w:val="24"/>
        <w:lang w:val="fr-CA"/>
      </w:rPr>
    </w:pPr>
    <w:r>
      <w:rPr>
        <w:rFonts w:eastAsia="Arial"/>
        <w:b/>
        <w:bCs/>
        <w:sz w:val="24"/>
        <w:szCs w:val="24"/>
        <w:lang w:val="fr-CA"/>
      </w:rPr>
      <w:t>[CABINET D’ARCHITECTES]</w:t>
    </w:r>
    <w:r>
      <w:rPr>
        <w:rFonts w:eastAsia="Arial"/>
        <w:b/>
        <w:bCs/>
        <w:sz w:val="24"/>
        <w:szCs w:val="24"/>
        <w:lang w:val="fr-CA"/>
      </w:rPr>
      <w:tab/>
    </w:r>
    <w:r>
      <w:rPr>
        <w:rFonts w:eastAsia="Arial"/>
        <w:b/>
        <w:bCs/>
        <w:sz w:val="24"/>
        <w:szCs w:val="24"/>
        <w:lang w:val="fr-CA"/>
      </w:rPr>
      <w:tab/>
      <w:t>CRANE 4000</w:t>
    </w:r>
  </w:p>
  <w:p w:rsidR="00F87506" w:rsidRPr="00D967E4" w:rsidRDefault="00F35879" w:rsidP="00D967E4">
    <w:pPr>
      <w:pStyle w:val="Header"/>
      <w:tabs>
        <w:tab w:val="clear" w:pos="4320"/>
        <w:tab w:val="clear" w:pos="8640"/>
        <w:tab w:val="center" w:pos="3420"/>
        <w:tab w:val="right" w:pos="9360"/>
      </w:tabs>
      <w:rPr>
        <w:b/>
        <w:sz w:val="24"/>
        <w:lang w:val="fr-CA"/>
      </w:rPr>
    </w:pPr>
    <w:r>
      <w:rPr>
        <w:rFonts w:eastAsia="Arial"/>
        <w:b/>
        <w:bCs/>
        <w:sz w:val="24"/>
        <w:szCs w:val="24"/>
        <w:lang w:val="fr-CA"/>
      </w:rPr>
      <w:t xml:space="preserve">[NOM DU PROJET] </w:t>
    </w:r>
    <w:r>
      <w:rPr>
        <w:rFonts w:eastAsia="Arial"/>
        <w:b/>
        <w:bCs/>
        <w:sz w:val="24"/>
        <w:szCs w:val="24"/>
        <w:lang w:val="fr-CA"/>
      </w:rPr>
      <w:tab/>
    </w:r>
    <w:r>
      <w:rPr>
        <w:rFonts w:eastAsia="Arial"/>
        <w:b/>
        <w:bCs/>
        <w:sz w:val="24"/>
        <w:szCs w:val="24"/>
        <w:lang w:val="fr-CA"/>
      </w:rPr>
      <w:tab/>
      <w:t>PORTE TOURNANTE MANUELLE TOUT EN VERRE</w:t>
    </w:r>
  </w:p>
  <w:p w:rsidR="004737E4" w:rsidRPr="00D967E4" w:rsidRDefault="004737E4">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A8BD9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8084A7DC">
      <w:start w:val="1"/>
      <w:numFmt w:val="decimal"/>
      <w:lvlText w:val="%1)"/>
      <w:lvlJc w:val="left"/>
      <w:pPr>
        <w:ind w:left="2700" w:hanging="360"/>
      </w:pPr>
    </w:lvl>
    <w:lvl w:ilvl="1" w:tplc="1B68C67E" w:tentative="1">
      <w:start w:val="1"/>
      <w:numFmt w:val="lowerLetter"/>
      <w:lvlText w:val="%2."/>
      <w:lvlJc w:val="left"/>
      <w:pPr>
        <w:ind w:left="3420" w:hanging="360"/>
      </w:pPr>
    </w:lvl>
    <w:lvl w:ilvl="2" w:tplc="8A2C46D8" w:tentative="1">
      <w:start w:val="1"/>
      <w:numFmt w:val="lowerRoman"/>
      <w:lvlText w:val="%3."/>
      <w:lvlJc w:val="right"/>
      <w:pPr>
        <w:ind w:left="4140" w:hanging="180"/>
      </w:pPr>
    </w:lvl>
    <w:lvl w:ilvl="3" w:tplc="182A6EFC" w:tentative="1">
      <w:start w:val="1"/>
      <w:numFmt w:val="decimal"/>
      <w:lvlText w:val="%4."/>
      <w:lvlJc w:val="left"/>
      <w:pPr>
        <w:ind w:left="4860" w:hanging="360"/>
      </w:pPr>
    </w:lvl>
    <w:lvl w:ilvl="4" w:tplc="465E019C" w:tentative="1">
      <w:start w:val="1"/>
      <w:numFmt w:val="lowerLetter"/>
      <w:lvlText w:val="%5."/>
      <w:lvlJc w:val="left"/>
      <w:pPr>
        <w:ind w:left="5580" w:hanging="360"/>
      </w:pPr>
    </w:lvl>
    <w:lvl w:ilvl="5" w:tplc="209EB282" w:tentative="1">
      <w:start w:val="1"/>
      <w:numFmt w:val="lowerRoman"/>
      <w:lvlText w:val="%6."/>
      <w:lvlJc w:val="right"/>
      <w:pPr>
        <w:ind w:left="6300" w:hanging="180"/>
      </w:pPr>
    </w:lvl>
    <w:lvl w:ilvl="6" w:tplc="B8B466E0" w:tentative="1">
      <w:start w:val="1"/>
      <w:numFmt w:val="decimal"/>
      <w:lvlText w:val="%7."/>
      <w:lvlJc w:val="left"/>
      <w:pPr>
        <w:ind w:left="7020" w:hanging="360"/>
      </w:pPr>
    </w:lvl>
    <w:lvl w:ilvl="7" w:tplc="39DAE712" w:tentative="1">
      <w:start w:val="1"/>
      <w:numFmt w:val="lowerLetter"/>
      <w:lvlText w:val="%8."/>
      <w:lvlJc w:val="left"/>
      <w:pPr>
        <w:ind w:left="7740" w:hanging="360"/>
      </w:pPr>
    </w:lvl>
    <w:lvl w:ilvl="8" w:tplc="56AA2576"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CA525FA6">
      <w:start w:val="1"/>
      <w:numFmt w:val="bullet"/>
      <w:lvlText w:val=""/>
      <w:lvlJc w:val="left"/>
      <w:pPr>
        <w:tabs>
          <w:tab w:val="num" w:pos="288"/>
        </w:tabs>
        <w:ind w:left="288" w:hanging="288"/>
      </w:pPr>
      <w:rPr>
        <w:rFonts w:ascii="Symbol" w:hAnsi="Symbol" w:hint="default"/>
        <w:color w:val="666699"/>
        <w:sz w:val="24"/>
        <w:szCs w:val="24"/>
      </w:rPr>
    </w:lvl>
    <w:lvl w:ilvl="1" w:tplc="D0642492" w:tentative="1">
      <w:start w:val="1"/>
      <w:numFmt w:val="bullet"/>
      <w:lvlText w:val="o"/>
      <w:lvlJc w:val="left"/>
      <w:pPr>
        <w:tabs>
          <w:tab w:val="num" w:pos="1440"/>
        </w:tabs>
        <w:ind w:left="1440" w:hanging="360"/>
      </w:pPr>
      <w:rPr>
        <w:rFonts w:ascii="Courier New" w:hAnsi="Courier New" w:cs="Courier New" w:hint="default"/>
      </w:rPr>
    </w:lvl>
    <w:lvl w:ilvl="2" w:tplc="62C44EA2" w:tentative="1">
      <w:start w:val="1"/>
      <w:numFmt w:val="bullet"/>
      <w:lvlText w:val=""/>
      <w:lvlJc w:val="left"/>
      <w:pPr>
        <w:tabs>
          <w:tab w:val="num" w:pos="2160"/>
        </w:tabs>
        <w:ind w:left="2160" w:hanging="360"/>
      </w:pPr>
      <w:rPr>
        <w:rFonts w:ascii="Wingdings" w:hAnsi="Wingdings" w:hint="default"/>
      </w:rPr>
    </w:lvl>
    <w:lvl w:ilvl="3" w:tplc="F5321CEE" w:tentative="1">
      <w:start w:val="1"/>
      <w:numFmt w:val="bullet"/>
      <w:lvlText w:val=""/>
      <w:lvlJc w:val="left"/>
      <w:pPr>
        <w:tabs>
          <w:tab w:val="num" w:pos="2880"/>
        </w:tabs>
        <w:ind w:left="2880" w:hanging="360"/>
      </w:pPr>
      <w:rPr>
        <w:rFonts w:ascii="Symbol" w:hAnsi="Symbol" w:hint="default"/>
      </w:rPr>
    </w:lvl>
    <w:lvl w:ilvl="4" w:tplc="3C00408E" w:tentative="1">
      <w:start w:val="1"/>
      <w:numFmt w:val="bullet"/>
      <w:lvlText w:val="o"/>
      <w:lvlJc w:val="left"/>
      <w:pPr>
        <w:tabs>
          <w:tab w:val="num" w:pos="3600"/>
        </w:tabs>
        <w:ind w:left="3600" w:hanging="360"/>
      </w:pPr>
      <w:rPr>
        <w:rFonts w:ascii="Courier New" w:hAnsi="Courier New" w:cs="Courier New" w:hint="default"/>
      </w:rPr>
    </w:lvl>
    <w:lvl w:ilvl="5" w:tplc="07AA850C" w:tentative="1">
      <w:start w:val="1"/>
      <w:numFmt w:val="bullet"/>
      <w:lvlText w:val=""/>
      <w:lvlJc w:val="left"/>
      <w:pPr>
        <w:tabs>
          <w:tab w:val="num" w:pos="4320"/>
        </w:tabs>
        <w:ind w:left="4320" w:hanging="360"/>
      </w:pPr>
      <w:rPr>
        <w:rFonts w:ascii="Wingdings" w:hAnsi="Wingdings" w:hint="default"/>
      </w:rPr>
    </w:lvl>
    <w:lvl w:ilvl="6" w:tplc="B2EA2DA4" w:tentative="1">
      <w:start w:val="1"/>
      <w:numFmt w:val="bullet"/>
      <w:lvlText w:val=""/>
      <w:lvlJc w:val="left"/>
      <w:pPr>
        <w:tabs>
          <w:tab w:val="num" w:pos="5040"/>
        </w:tabs>
        <w:ind w:left="5040" w:hanging="360"/>
      </w:pPr>
      <w:rPr>
        <w:rFonts w:ascii="Symbol" w:hAnsi="Symbol" w:hint="default"/>
      </w:rPr>
    </w:lvl>
    <w:lvl w:ilvl="7" w:tplc="4C222756" w:tentative="1">
      <w:start w:val="1"/>
      <w:numFmt w:val="bullet"/>
      <w:lvlText w:val="o"/>
      <w:lvlJc w:val="left"/>
      <w:pPr>
        <w:tabs>
          <w:tab w:val="num" w:pos="5760"/>
        </w:tabs>
        <w:ind w:left="5760" w:hanging="360"/>
      </w:pPr>
      <w:rPr>
        <w:rFonts w:ascii="Courier New" w:hAnsi="Courier New" w:cs="Courier New" w:hint="default"/>
      </w:rPr>
    </w:lvl>
    <w:lvl w:ilvl="8" w:tplc="601EEF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4E5CA976">
      <w:start w:val="1"/>
      <w:numFmt w:val="bullet"/>
      <w:lvlText w:val=""/>
      <w:lvlJc w:val="left"/>
      <w:pPr>
        <w:tabs>
          <w:tab w:val="num" w:pos="288"/>
        </w:tabs>
        <w:ind w:left="288" w:hanging="288"/>
      </w:pPr>
      <w:rPr>
        <w:rFonts w:ascii="Symbol" w:hAnsi="Symbol" w:hint="default"/>
        <w:color w:val="666699"/>
        <w:sz w:val="24"/>
        <w:szCs w:val="24"/>
      </w:rPr>
    </w:lvl>
    <w:lvl w:ilvl="1" w:tplc="7F267062" w:tentative="1">
      <w:start w:val="1"/>
      <w:numFmt w:val="bullet"/>
      <w:lvlText w:val="o"/>
      <w:lvlJc w:val="left"/>
      <w:pPr>
        <w:tabs>
          <w:tab w:val="num" w:pos="1440"/>
        </w:tabs>
        <w:ind w:left="1440" w:hanging="360"/>
      </w:pPr>
      <w:rPr>
        <w:rFonts w:ascii="Courier New" w:hAnsi="Courier New" w:cs="Courier New" w:hint="default"/>
      </w:rPr>
    </w:lvl>
    <w:lvl w:ilvl="2" w:tplc="EA765A44" w:tentative="1">
      <w:start w:val="1"/>
      <w:numFmt w:val="bullet"/>
      <w:lvlText w:val=""/>
      <w:lvlJc w:val="left"/>
      <w:pPr>
        <w:tabs>
          <w:tab w:val="num" w:pos="2160"/>
        </w:tabs>
        <w:ind w:left="2160" w:hanging="360"/>
      </w:pPr>
      <w:rPr>
        <w:rFonts w:ascii="Wingdings" w:hAnsi="Wingdings" w:hint="default"/>
      </w:rPr>
    </w:lvl>
    <w:lvl w:ilvl="3" w:tplc="6AF6E42E" w:tentative="1">
      <w:start w:val="1"/>
      <w:numFmt w:val="bullet"/>
      <w:lvlText w:val=""/>
      <w:lvlJc w:val="left"/>
      <w:pPr>
        <w:tabs>
          <w:tab w:val="num" w:pos="2880"/>
        </w:tabs>
        <w:ind w:left="2880" w:hanging="360"/>
      </w:pPr>
      <w:rPr>
        <w:rFonts w:ascii="Symbol" w:hAnsi="Symbol" w:hint="default"/>
      </w:rPr>
    </w:lvl>
    <w:lvl w:ilvl="4" w:tplc="50A8A3C4" w:tentative="1">
      <w:start w:val="1"/>
      <w:numFmt w:val="bullet"/>
      <w:lvlText w:val="o"/>
      <w:lvlJc w:val="left"/>
      <w:pPr>
        <w:tabs>
          <w:tab w:val="num" w:pos="3600"/>
        </w:tabs>
        <w:ind w:left="3600" w:hanging="360"/>
      </w:pPr>
      <w:rPr>
        <w:rFonts w:ascii="Courier New" w:hAnsi="Courier New" w:cs="Courier New" w:hint="default"/>
      </w:rPr>
    </w:lvl>
    <w:lvl w:ilvl="5" w:tplc="11A2F550" w:tentative="1">
      <w:start w:val="1"/>
      <w:numFmt w:val="bullet"/>
      <w:lvlText w:val=""/>
      <w:lvlJc w:val="left"/>
      <w:pPr>
        <w:tabs>
          <w:tab w:val="num" w:pos="4320"/>
        </w:tabs>
        <w:ind w:left="4320" w:hanging="360"/>
      </w:pPr>
      <w:rPr>
        <w:rFonts w:ascii="Wingdings" w:hAnsi="Wingdings" w:hint="default"/>
      </w:rPr>
    </w:lvl>
    <w:lvl w:ilvl="6" w:tplc="98AA535A" w:tentative="1">
      <w:start w:val="1"/>
      <w:numFmt w:val="bullet"/>
      <w:lvlText w:val=""/>
      <w:lvlJc w:val="left"/>
      <w:pPr>
        <w:tabs>
          <w:tab w:val="num" w:pos="5040"/>
        </w:tabs>
        <w:ind w:left="5040" w:hanging="360"/>
      </w:pPr>
      <w:rPr>
        <w:rFonts w:ascii="Symbol" w:hAnsi="Symbol" w:hint="default"/>
      </w:rPr>
    </w:lvl>
    <w:lvl w:ilvl="7" w:tplc="091A669E" w:tentative="1">
      <w:start w:val="1"/>
      <w:numFmt w:val="bullet"/>
      <w:lvlText w:val="o"/>
      <w:lvlJc w:val="left"/>
      <w:pPr>
        <w:tabs>
          <w:tab w:val="num" w:pos="5760"/>
        </w:tabs>
        <w:ind w:left="5760" w:hanging="360"/>
      </w:pPr>
      <w:rPr>
        <w:rFonts w:ascii="Courier New" w:hAnsi="Courier New" w:cs="Courier New" w:hint="default"/>
      </w:rPr>
    </w:lvl>
    <w:lvl w:ilvl="8" w:tplc="272C23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A202CEC0">
      <w:start w:val="1"/>
      <w:numFmt w:val="bullet"/>
      <w:lvlText w:val=""/>
      <w:lvlJc w:val="left"/>
      <w:pPr>
        <w:tabs>
          <w:tab w:val="num" w:pos="720"/>
        </w:tabs>
        <w:ind w:left="720" w:hanging="360"/>
      </w:pPr>
      <w:rPr>
        <w:rFonts w:ascii="Symbol" w:hAnsi="Symbol" w:hint="default"/>
      </w:rPr>
    </w:lvl>
    <w:lvl w:ilvl="1" w:tplc="1AB4EEFE" w:tentative="1">
      <w:start w:val="1"/>
      <w:numFmt w:val="bullet"/>
      <w:lvlText w:val="o"/>
      <w:lvlJc w:val="left"/>
      <w:pPr>
        <w:tabs>
          <w:tab w:val="num" w:pos="1440"/>
        </w:tabs>
        <w:ind w:left="1440" w:hanging="360"/>
      </w:pPr>
      <w:rPr>
        <w:rFonts w:ascii="Courier New" w:hAnsi="Courier New" w:hint="default"/>
      </w:rPr>
    </w:lvl>
    <w:lvl w:ilvl="2" w:tplc="0FDA5CD8" w:tentative="1">
      <w:start w:val="1"/>
      <w:numFmt w:val="bullet"/>
      <w:lvlText w:val=""/>
      <w:lvlJc w:val="left"/>
      <w:pPr>
        <w:tabs>
          <w:tab w:val="num" w:pos="2160"/>
        </w:tabs>
        <w:ind w:left="2160" w:hanging="360"/>
      </w:pPr>
      <w:rPr>
        <w:rFonts w:ascii="Wingdings" w:hAnsi="Wingdings" w:hint="default"/>
      </w:rPr>
    </w:lvl>
    <w:lvl w:ilvl="3" w:tplc="50040C92" w:tentative="1">
      <w:start w:val="1"/>
      <w:numFmt w:val="bullet"/>
      <w:lvlText w:val=""/>
      <w:lvlJc w:val="left"/>
      <w:pPr>
        <w:tabs>
          <w:tab w:val="num" w:pos="2880"/>
        </w:tabs>
        <w:ind w:left="2880" w:hanging="360"/>
      </w:pPr>
      <w:rPr>
        <w:rFonts w:ascii="Symbol" w:hAnsi="Symbol" w:hint="default"/>
      </w:rPr>
    </w:lvl>
    <w:lvl w:ilvl="4" w:tplc="9F8A01B0" w:tentative="1">
      <w:start w:val="1"/>
      <w:numFmt w:val="bullet"/>
      <w:lvlText w:val="o"/>
      <w:lvlJc w:val="left"/>
      <w:pPr>
        <w:tabs>
          <w:tab w:val="num" w:pos="3600"/>
        </w:tabs>
        <w:ind w:left="3600" w:hanging="360"/>
      </w:pPr>
      <w:rPr>
        <w:rFonts w:ascii="Courier New" w:hAnsi="Courier New" w:hint="default"/>
      </w:rPr>
    </w:lvl>
    <w:lvl w:ilvl="5" w:tplc="FC5E3E38" w:tentative="1">
      <w:start w:val="1"/>
      <w:numFmt w:val="bullet"/>
      <w:lvlText w:val=""/>
      <w:lvlJc w:val="left"/>
      <w:pPr>
        <w:tabs>
          <w:tab w:val="num" w:pos="4320"/>
        </w:tabs>
        <w:ind w:left="4320" w:hanging="360"/>
      </w:pPr>
      <w:rPr>
        <w:rFonts w:ascii="Wingdings" w:hAnsi="Wingdings" w:hint="default"/>
      </w:rPr>
    </w:lvl>
    <w:lvl w:ilvl="6" w:tplc="4EE65D96" w:tentative="1">
      <w:start w:val="1"/>
      <w:numFmt w:val="bullet"/>
      <w:lvlText w:val=""/>
      <w:lvlJc w:val="left"/>
      <w:pPr>
        <w:tabs>
          <w:tab w:val="num" w:pos="5040"/>
        </w:tabs>
        <w:ind w:left="5040" w:hanging="360"/>
      </w:pPr>
      <w:rPr>
        <w:rFonts w:ascii="Symbol" w:hAnsi="Symbol" w:hint="default"/>
      </w:rPr>
    </w:lvl>
    <w:lvl w:ilvl="7" w:tplc="DEFAC7EA" w:tentative="1">
      <w:start w:val="1"/>
      <w:numFmt w:val="bullet"/>
      <w:lvlText w:val="o"/>
      <w:lvlJc w:val="left"/>
      <w:pPr>
        <w:tabs>
          <w:tab w:val="num" w:pos="5760"/>
        </w:tabs>
        <w:ind w:left="5760" w:hanging="360"/>
      </w:pPr>
      <w:rPr>
        <w:rFonts w:ascii="Courier New" w:hAnsi="Courier New" w:hint="default"/>
      </w:rPr>
    </w:lvl>
    <w:lvl w:ilvl="8" w:tplc="DE0AA8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8F9280CA">
      <w:start w:val="1"/>
      <w:numFmt w:val="bullet"/>
      <w:lvlText w:val=""/>
      <w:lvlJc w:val="left"/>
      <w:pPr>
        <w:tabs>
          <w:tab w:val="num" w:pos="720"/>
        </w:tabs>
        <w:ind w:left="720" w:hanging="360"/>
      </w:pPr>
      <w:rPr>
        <w:rFonts w:ascii="Symbol" w:hAnsi="Symbol" w:hint="default"/>
      </w:rPr>
    </w:lvl>
    <w:lvl w:ilvl="1" w:tplc="551C7B94" w:tentative="1">
      <w:start w:val="1"/>
      <w:numFmt w:val="bullet"/>
      <w:lvlText w:val="o"/>
      <w:lvlJc w:val="left"/>
      <w:pPr>
        <w:tabs>
          <w:tab w:val="num" w:pos="1440"/>
        </w:tabs>
        <w:ind w:left="1440" w:hanging="360"/>
      </w:pPr>
      <w:rPr>
        <w:rFonts w:ascii="Courier New" w:hAnsi="Courier New" w:hint="default"/>
      </w:rPr>
    </w:lvl>
    <w:lvl w:ilvl="2" w:tplc="71D46B4A" w:tentative="1">
      <w:start w:val="1"/>
      <w:numFmt w:val="bullet"/>
      <w:lvlText w:val=""/>
      <w:lvlJc w:val="left"/>
      <w:pPr>
        <w:tabs>
          <w:tab w:val="num" w:pos="2160"/>
        </w:tabs>
        <w:ind w:left="2160" w:hanging="360"/>
      </w:pPr>
      <w:rPr>
        <w:rFonts w:ascii="Wingdings" w:hAnsi="Wingdings" w:hint="default"/>
      </w:rPr>
    </w:lvl>
    <w:lvl w:ilvl="3" w:tplc="7B4A5F46" w:tentative="1">
      <w:start w:val="1"/>
      <w:numFmt w:val="bullet"/>
      <w:lvlText w:val=""/>
      <w:lvlJc w:val="left"/>
      <w:pPr>
        <w:tabs>
          <w:tab w:val="num" w:pos="2880"/>
        </w:tabs>
        <w:ind w:left="2880" w:hanging="360"/>
      </w:pPr>
      <w:rPr>
        <w:rFonts w:ascii="Symbol" w:hAnsi="Symbol" w:hint="default"/>
      </w:rPr>
    </w:lvl>
    <w:lvl w:ilvl="4" w:tplc="6A605634" w:tentative="1">
      <w:start w:val="1"/>
      <w:numFmt w:val="bullet"/>
      <w:lvlText w:val="o"/>
      <w:lvlJc w:val="left"/>
      <w:pPr>
        <w:tabs>
          <w:tab w:val="num" w:pos="3600"/>
        </w:tabs>
        <w:ind w:left="3600" w:hanging="360"/>
      </w:pPr>
      <w:rPr>
        <w:rFonts w:ascii="Courier New" w:hAnsi="Courier New" w:hint="default"/>
      </w:rPr>
    </w:lvl>
    <w:lvl w:ilvl="5" w:tplc="9B1645C0" w:tentative="1">
      <w:start w:val="1"/>
      <w:numFmt w:val="bullet"/>
      <w:lvlText w:val=""/>
      <w:lvlJc w:val="left"/>
      <w:pPr>
        <w:tabs>
          <w:tab w:val="num" w:pos="4320"/>
        </w:tabs>
        <w:ind w:left="4320" w:hanging="360"/>
      </w:pPr>
      <w:rPr>
        <w:rFonts w:ascii="Wingdings" w:hAnsi="Wingdings" w:hint="default"/>
      </w:rPr>
    </w:lvl>
    <w:lvl w:ilvl="6" w:tplc="263A005A" w:tentative="1">
      <w:start w:val="1"/>
      <w:numFmt w:val="bullet"/>
      <w:lvlText w:val=""/>
      <w:lvlJc w:val="left"/>
      <w:pPr>
        <w:tabs>
          <w:tab w:val="num" w:pos="5040"/>
        </w:tabs>
        <w:ind w:left="5040" w:hanging="360"/>
      </w:pPr>
      <w:rPr>
        <w:rFonts w:ascii="Symbol" w:hAnsi="Symbol" w:hint="default"/>
      </w:rPr>
    </w:lvl>
    <w:lvl w:ilvl="7" w:tplc="B3DA61FA" w:tentative="1">
      <w:start w:val="1"/>
      <w:numFmt w:val="bullet"/>
      <w:lvlText w:val="o"/>
      <w:lvlJc w:val="left"/>
      <w:pPr>
        <w:tabs>
          <w:tab w:val="num" w:pos="5760"/>
        </w:tabs>
        <w:ind w:left="5760" w:hanging="360"/>
      </w:pPr>
      <w:rPr>
        <w:rFonts w:ascii="Courier New" w:hAnsi="Courier New" w:hint="default"/>
      </w:rPr>
    </w:lvl>
    <w:lvl w:ilvl="8" w:tplc="22C8D6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4EDCDB26">
      <w:start w:val="1"/>
      <w:numFmt w:val="bullet"/>
      <w:lvlText w:val=""/>
      <w:lvlJc w:val="left"/>
      <w:pPr>
        <w:tabs>
          <w:tab w:val="num" w:pos="288"/>
        </w:tabs>
        <w:ind w:left="288" w:hanging="288"/>
      </w:pPr>
      <w:rPr>
        <w:rFonts w:ascii="Symbol" w:hAnsi="Symbol" w:hint="default"/>
        <w:color w:val="666699"/>
        <w:sz w:val="24"/>
        <w:szCs w:val="24"/>
      </w:rPr>
    </w:lvl>
    <w:lvl w:ilvl="1" w:tplc="D0E09D9A" w:tentative="1">
      <w:start w:val="1"/>
      <w:numFmt w:val="bullet"/>
      <w:lvlText w:val="o"/>
      <w:lvlJc w:val="left"/>
      <w:pPr>
        <w:tabs>
          <w:tab w:val="num" w:pos="1440"/>
        </w:tabs>
        <w:ind w:left="1440" w:hanging="360"/>
      </w:pPr>
      <w:rPr>
        <w:rFonts w:ascii="Courier New" w:hAnsi="Courier New" w:cs="Courier New" w:hint="default"/>
      </w:rPr>
    </w:lvl>
    <w:lvl w:ilvl="2" w:tplc="B0E847C6" w:tentative="1">
      <w:start w:val="1"/>
      <w:numFmt w:val="bullet"/>
      <w:lvlText w:val=""/>
      <w:lvlJc w:val="left"/>
      <w:pPr>
        <w:tabs>
          <w:tab w:val="num" w:pos="2160"/>
        </w:tabs>
        <w:ind w:left="2160" w:hanging="360"/>
      </w:pPr>
      <w:rPr>
        <w:rFonts w:ascii="Wingdings" w:hAnsi="Wingdings" w:hint="default"/>
      </w:rPr>
    </w:lvl>
    <w:lvl w:ilvl="3" w:tplc="0F2A3620" w:tentative="1">
      <w:start w:val="1"/>
      <w:numFmt w:val="bullet"/>
      <w:lvlText w:val=""/>
      <w:lvlJc w:val="left"/>
      <w:pPr>
        <w:tabs>
          <w:tab w:val="num" w:pos="2880"/>
        </w:tabs>
        <w:ind w:left="2880" w:hanging="360"/>
      </w:pPr>
      <w:rPr>
        <w:rFonts w:ascii="Symbol" w:hAnsi="Symbol" w:hint="default"/>
      </w:rPr>
    </w:lvl>
    <w:lvl w:ilvl="4" w:tplc="C87A747A" w:tentative="1">
      <w:start w:val="1"/>
      <w:numFmt w:val="bullet"/>
      <w:lvlText w:val="o"/>
      <w:lvlJc w:val="left"/>
      <w:pPr>
        <w:tabs>
          <w:tab w:val="num" w:pos="3600"/>
        </w:tabs>
        <w:ind w:left="3600" w:hanging="360"/>
      </w:pPr>
      <w:rPr>
        <w:rFonts w:ascii="Courier New" w:hAnsi="Courier New" w:cs="Courier New" w:hint="default"/>
      </w:rPr>
    </w:lvl>
    <w:lvl w:ilvl="5" w:tplc="10EC73C8" w:tentative="1">
      <w:start w:val="1"/>
      <w:numFmt w:val="bullet"/>
      <w:lvlText w:val=""/>
      <w:lvlJc w:val="left"/>
      <w:pPr>
        <w:tabs>
          <w:tab w:val="num" w:pos="4320"/>
        </w:tabs>
        <w:ind w:left="4320" w:hanging="360"/>
      </w:pPr>
      <w:rPr>
        <w:rFonts w:ascii="Wingdings" w:hAnsi="Wingdings" w:hint="default"/>
      </w:rPr>
    </w:lvl>
    <w:lvl w:ilvl="6" w:tplc="3AE836A4" w:tentative="1">
      <w:start w:val="1"/>
      <w:numFmt w:val="bullet"/>
      <w:lvlText w:val=""/>
      <w:lvlJc w:val="left"/>
      <w:pPr>
        <w:tabs>
          <w:tab w:val="num" w:pos="5040"/>
        </w:tabs>
        <w:ind w:left="5040" w:hanging="360"/>
      </w:pPr>
      <w:rPr>
        <w:rFonts w:ascii="Symbol" w:hAnsi="Symbol" w:hint="default"/>
      </w:rPr>
    </w:lvl>
    <w:lvl w:ilvl="7" w:tplc="A16A016C" w:tentative="1">
      <w:start w:val="1"/>
      <w:numFmt w:val="bullet"/>
      <w:lvlText w:val="o"/>
      <w:lvlJc w:val="left"/>
      <w:pPr>
        <w:tabs>
          <w:tab w:val="num" w:pos="5760"/>
        </w:tabs>
        <w:ind w:left="5760" w:hanging="360"/>
      </w:pPr>
      <w:rPr>
        <w:rFonts w:ascii="Courier New" w:hAnsi="Courier New" w:cs="Courier New" w:hint="default"/>
      </w:rPr>
    </w:lvl>
    <w:lvl w:ilvl="8" w:tplc="F894E7D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F97EF608">
      <w:start w:val="1"/>
      <w:numFmt w:val="decimal"/>
      <w:lvlText w:val="%1."/>
      <w:lvlJc w:val="left"/>
      <w:pPr>
        <w:tabs>
          <w:tab w:val="num" w:pos="720"/>
        </w:tabs>
        <w:ind w:left="720" w:hanging="360"/>
      </w:pPr>
    </w:lvl>
    <w:lvl w:ilvl="1" w:tplc="3134F0B4" w:tentative="1">
      <w:start w:val="1"/>
      <w:numFmt w:val="lowerLetter"/>
      <w:lvlText w:val="%2."/>
      <w:lvlJc w:val="left"/>
      <w:pPr>
        <w:tabs>
          <w:tab w:val="num" w:pos="1440"/>
        </w:tabs>
        <w:ind w:left="1440" w:hanging="360"/>
      </w:pPr>
    </w:lvl>
    <w:lvl w:ilvl="2" w:tplc="C932108C" w:tentative="1">
      <w:start w:val="1"/>
      <w:numFmt w:val="lowerRoman"/>
      <w:lvlText w:val="%3."/>
      <w:lvlJc w:val="right"/>
      <w:pPr>
        <w:tabs>
          <w:tab w:val="num" w:pos="2160"/>
        </w:tabs>
        <w:ind w:left="2160" w:hanging="180"/>
      </w:pPr>
    </w:lvl>
    <w:lvl w:ilvl="3" w:tplc="5226FC12" w:tentative="1">
      <w:start w:val="1"/>
      <w:numFmt w:val="decimal"/>
      <w:lvlText w:val="%4."/>
      <w:lvlJc w:val="left"/>
      <w:pPr>
        <w:tabs>
          <w:tab w:val="num" w:pos="2880"/>
        </w:tabs>
        <w:ind w:left="2880" w:hanging="360"/>
      </w:pPr>
    </w:lvl>
    <w:lvl w:ilvl="4" w:tplc="C35A0DA4" w:tentative="1">
      <w:start w:val="1"/>
      <w:numFmt w:val="lowerLetter"/>
      <w:lvlText w:val="%5."/>
      <w:lvlJc w:val="left"/>
      <w:pPr>
        <w:tabs>
          <w:tab w:val="num" w:pos="3600"/>
        </w:tabs>
        <w:ind w:left="3600" w:hanging="360"/>
      </w:pPr>
    </w:lvl>
    <w:lvl w:ilvl="5" w:tplc="B22CD01C" w:tentative="1">
      <w:start w:val="1"/>
      <w:numFmt w:val="lowerRoman"/>
      <w:lvlText w:val="%6."/>
      <w:lvlJc w:val="right"/>
      <w:pPr>
        <w:tabs>
          <w:tab w:val="num" w:pos="4320"/>
        </w:tabs>
        <w:ind w:left="4320" w:hanging="180"/>
      </w:pPr>
    </w:lvl>
    <w:lvl w:ilvl="6" w:tplc="6624D75C" w:tentative="1">
      <w:start w:val="1"/>
      <w:numFmt w:val="decimal"/>
      <w:lvlText w:val="%7."/>
      <w:lvlJc w:val="left"/>
      <w:pPr>
        <w:tabs>
          <w:tab w:val="num" w:pos="5040"/>
        </w:tabs>
        <w:ind w:left="5040" w:hanging="360"/>
      </w:pPr>
    </w:lvl>
    <w:lvl w:ilvl="7" w:tplc="A2D43046" w:tentative="1">
      <w:start w:val="1"/>
      <w:numFmt w:val="lowerLetter"/>
      <w:lvlText w:val="%8."/>
      <w:lvlJc w:val="left"/>
      <w:pPr>
        <w:tabs>
          <w:tab w:val="num" w:pos="5760"/>
        </w:tabs>
        <w:ind w:left="5760" w:hanging="360"/>
      </w:pPr>
    </w:lvl>
    <w:lvl w:ilvl="8" w:tplc="5CE0793E"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1228F84E">
      <w:start w:val="1"/>
      <w:numFmt w:val="bullet"/>
      <w:lvlText w:val=""/>
      <w:lvlJc w:val="left"/>
      <w:pPr>
        <w:tabs>
          <w:tab w:val="num" w:pos="288"/>
        </w:tabs>
        <w:ind w:left="288" w:hanging="288"/>
      </w:pPr>
      <w:rPr>
        <w:rFonts w:ascii="Symbol" w:hAnsi="Symbol" w:hint="default"/>
        <w:color w:val="666699"/>
        <w:sz w:val="24"/>
        <w:szCs w:val="24"/>
      </w:rPr>
    </w:lvl>
    <w:lvl w:ilvl="1" w:tplc="545A5DBE" w:tentative="1">
      <w:start w:val="1"/>
      <w:numFmt w:val="bullet"/>
      <w:lvlText w:val="o"/>
      <w:lvlJc w:val="left"/>
      <w:pPr>
        <w:tabs>
          <w:tab w:val="num" w:pos="1440"/>
        </w:tabs>
        <w:ind w:left="1440" w:hanging="360"/>
      </w:pPr>
      <w:rPr>
        <w:rFonts w:ascii="Courier New" w:hAnsi="Courier New" w:cs="Courier New" w:hint="default"/>
      </w:rPr>
    </w:lvl>
    <w:lvl w:ilvl="2" w:tplc="D57206CC" w:tentative="1">
      <w:start w:val="1"/>
      <w:numFmt w:val="bullet"/>
      <w:lvlText w:val=""/>
      <w:lvlJc w:val="left"/>
      <w:pPr>
        <w:tabs>
          <w:tab w:val="num" w:pos="2160"/>
        </w:tabs>
        <w:ind w:left="2160" w:hanging="360"/>
      </w:pPr>
      <w:rPr>
        <w:rFonts w:ascii="Wingdings" w:hAnsi="Wingdings" w:hint="default"/>
      </w:rPr>
    </w:lvl>
    <w:lvl w:ilvl="3" w:tplc="3E8AAE0A" w:tentative="1">
      <w:start w:val="1"/>
      <w:numFmt w:val="bullet"/>
      <w:lvlText w:val=""/>
      <w:lvlJc w:val="left"/>
      <w:pPr>
        <w:tabs>
          <w:tab w:val="num" w:pos="2880"/>
        </w:tabs>
        <w:ind w:left="2880" w:hanging="360"/>
      </w:pPr>
      <w:rPr>
        <w:rFonts w:ascii="Symbol" w:hAnsi="Symbol" w:hint="default"/>
      </w:rPr>
    </w:lvl>
    <w:lvl w:ilvl="4" w:tplc="3474944C" w:tentative="1">
      <w:start w:val="1"/>
      <w:numFmt w:val="bullet"/>
      <w:lvlText w:val="o"/>
      <w:lvlJc w:val="left"/>
      <w:pPr>
        <w:tabs>
          <w:tab w:val="num" w:pos="3600"/>
        </w:tabs>
        <w:ind w:left="3600" w:hanging="360"/>
      </w:pPr>
      <w:rPr>
        <w:rFonts w:ascii="Courier New" w:hAnsi="Courier New" w:cs="Courier New" w:hint="default"/>
      </w:rPr>
    </w:lvl>
    <w:lvl w:ilvl="5" w:tplc="C7C08AF6" w:tentative="1">
      <w:start w:val="1"/>
      <w:numFmt w:val="bullet"/>
      <w:lvlText w:val=""/>
      <w:lvlJc w:val="left"/>
      <w:pPr>
        <w:tabs>
          <w:tab w:val="num" w:pos="4320"/>
        </w:tabs>
        <w:ind w:left="4320" w:hanging="360"/>
      </w:pPr>
      <w:rPr>
        <w:rFonts w:ascii="Wingdings" w:hAnsi="Wingdings" w:hint="default"/>
      </w:rPr>
    </w:lvl>
    <w:lvl w:ilvl="6" w:tplc="70A26AB0" w:tentative="1">
      <w:start w:val="1"/>
      <w:numFmt w:val="bullet"/>
      <w:lvlText w:val=""/>
      <w:lvlJc w:val="left"/>
      <w:pPr>
        <w:tabs>
          <w:tab w:val="num" w:pos="5040"/>
        </w:tabs>
        <w:ind w:left="5040" w:hanging="360"/>
      </w:pPr>
      <w:rPr>
        <w:rFonts w:ascii="Symbol" w:hAnsi="Symbol" w:hint="default"/>
      </w:rPr>
    </w:lvl>
    <w:lvl w:ilvl="7" w:tplc="48DEFEC2" w:tentative="1">
      <w:start w:val="1"/>
      <w:numFmt w:val="bullet"/>
      <w:lvlText w:val="o"/>
      <w:lvlJc w:val="left"/>
      <w:pPr>
        <w:tabs>
          <w:tab w:val="num" w:pos="5760"/>
        </w:tabs>
        <w:ind w:left="5760" w:hanging="360"/>
      </w:pPr>
      <w:rPr>
        <w:rFonts w:ascii="Courier New" w:hAnsi="Courier New" w:cs="Courier New" w:hint="default"/>
      </w:rPr>
    </w:lvl>
    <w:lvl w:ilvl="8" w:tplc="EA6CED9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E5741A2A">
      <w:start w:val="1"/>
      <w:numFmt w:val="bullet"/>
      <w:lvlText w:val=""/>
      <w:lvlJc w:val="left"/>
      <w:pPr>
        <w:tabs>
          <w:tab w:val="num" w:pos="720"/>
        </w:tabs>
        <w:ind w:left="720" w:hanging="360"/>
      </w:pPr>
      <w:rPr>
        <w:rFonts w:ascii="Symbol" w:hAnsi="Symbol" w:hint="default"/>
      </w:rPr>
    </w:lvl>
    <w:lvl w:ilvl="1" w:tplc="472CB554" w:tentative="1">
      <w:start w:val="1"/>
      <w:numFmt w:val="bullet"/>
      <w:lvlText w:val="o"/>
      <w:lvlJc w:val="left"/>
      <w:pPr>
        <w:tabs>
          <w:tab w:val="num" w:pos="1440"/>
        </w:tabs>
        <w:ind w:left="1440" w:hanging="360"/>
      </w:pPr>
      <w:rPr>
        <w:rFonts w:ascii="Courier New" w:hAnsi="Courier New" w:hint="default"/>
      </w:rPr>
    </w:lvl>
    <w:lvl w:ilvl="2" w:tplc="00AC0A22" w:tentative="1">
      <w:start w:val="1"/>
      <w:numFmt w:val="bullet"/>
      <w:lvlText w:val=""/>
      <w:lvlJc w:val="left"/>
      <w:pPr>
        <w:tabs>
          <w:tab w:val="num" w:pos="2160"/>
        </w:tabs>
        <w:ind w:left="2160" w:hanging="360"/>
      </w:pPr>
      <w:rPr>
        <w:rFonts w:ascii="Wingdings" w:hAnsi="Wingdings" w:hint="default"/>
      </w:rPr>
    </w:lvl>
    <w:lvl w:ilvl="3" w:tplc="0964A1B2" w:tentative="1">
      <w:start w:val="1"/>
      <w:numFmt w:val="bullet"/>
      <w:lvlText w:val=""/>
      <w:lvlJc w:val="left"/>
      <w:pPr>
        <w:tabs>
          <w:tab w:val="num" w:pos="2880"/>
        </w:tabs>
        <w:ind w:left="2880" w:hanging="360"/>
      </w:pPr>
      <w:rPr>
        <w:rFonts w:ascii="Symbol" w:hAnsi="Symbol" w:hint="default"/>
      </w:rPr>
    </w:lvl>
    <w:lvl w:ilvl="4" w:tplc="A04AC256" w:tentative="1">
      <w:start w:val="1"/>
      <w:numFmt w:val="bullet"/>
      <w:lvlText w:val="o"/>
      <w:lvlJc w:val="left"/>
      <w:pPr>
        <w:tabs>
          <w:tab w:val="num" w:pos="3600"/>
        </w:tabs>
        <w:ind w:left="3600" w:hanging="360"/>
      </w:pPr>
      <w:rPr>
        <w:rFonts w:ascii="Courier New" w:hAnsi="Courier New" w:hint="default"/>
      </w:rPr>
    </w:lvl>
    <w:lvl w:ilvl="5" w:tplc="D1D44E68" w:tentative="1">
      <w:start w:val="1"/>
      <w:numFmt w:val="bullet"/>
      <w:lvlText w:val=""/>
      <w:lvlJc w:val="left"/>
      <w:pPr>
        <w:tabs>
          <w:tab w:val="num" w:pos="4320"/>
        </w:tabs>
        <w:ind w:left="4320" w:hanging="360"/>
      </w:pPr>
      <w:rPr>
        <w:rFonts w:ascii="Wingdings" w:hAnsi="Wingdings" w:hint="default"/>
      </w:rPr>
    </w:lvl>
    <w:lvl w:ilvl="6" w:tplc="4C2C9690" w:tentative="1">
      <w:start w:val="1"/>
      <w:numFmt w:val="bullet"/>
      <w:lvlText w:val=""/>
      <w:lvlJc w:val="left"/>
      <w:pPr>
        <w:tabs>
          <w:tab w:val="num" w:pos="5040"/>
        </w:tabs>
        <w:ind w:left="5040" w:hanging="360"/>
      </w:pPr>
      <w:rPr>
        <w:rFonts w:ascii="Symbol" w:hAnsi="Symbol" w:hint="default"/>
      </w:rPr>
    </w:lvl>
    <w:lvl w:ilvl="7" w:tplc="AC1C4FF6" w:tentative="1">
      <w:start w:val="1"/>
      <w:numFmt w:val="bullet"/>
      <w:lvlText w:val="o"/>
      <w:lvlJc w:val="left"/>
      <w:pPr>
        <w:tabs>
          <w:tab w:val="num" w:pos="5760"/>
        </w:tabs>
        <w:ind w:left="5760" w:hanging="360"/>
      </w:pPr>
      <w:rPr>
        <w:rFonts w:ascii="Courier New" w:hAnsi="Courier New" w:hint="default"/>
      </w:rPr>
    </w:lvl>
    <w:lvl w:ilvl="8" w:tplc="1444DA3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1E6C"/>
    <w:rsid w:val="0000290F"/>
    <w:rsid w:val="00005D38"/>
    <w:rsid w:val="00007451"/>
    <w:rsid w:val="0000781A"/>
    <w:rsid w:val="000103A6"/>
    <w:rsid w:val="00027E18"/>
    <w:rsid w:val="00030754"/>
    <w:rsid w:val="00032DC1"/>
    <w:rsid w:val="00032E5C"/>
    <w:rsid w:val="00033251"/>
    <w:rsid w:val="00034088"/>
    <w:rsid w:val="00037ACF"/>
    <w:rsid w:val="00040C1F"/>
    <w:rsid w:val="00040F32"/>
    <w:rsid w:val="000440D0"/>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4C41"/>
    <w:rsid w:val="00075A63"/>
    <w:rsid w:val="00075B3D"/>
    <w:rsid w:val="000767A0"/>
    <w:rsid w:val="00081F1B"/>
    <w:rsid w:val="00082B78"/>
    <w:rsid w:val="00086256"/>
    <w:rsid w:val="00087C35"/>
    <w:rsid w:val="00087C4F"/>
    <w:rsid w:val="000922A7"/>
    <w:rsid w:val="00096FCA"/>
    <w:rsid w:val="000974DB"/>
    <w:rsid w:val="000A17CD"/>
    <w:rsid w:val="000B0983"/>
    <w:rsid w:val="000B2D52"/>
    <w:rsid w:val="000B311E"/>
    <w:rsid w:val="000C13B7"/>
    <w:rsid w:val="000C2532"/>
    <w:rsid w:val="000C2C7A"/>
    <w:rsid w:val="000C5618"/>
    <w:rsid w:val="000C7F51"/>
    <w:rsid w:val="000D1D00"/>
    <w:rsid w:val="000D2B08"/>
    <w:rsid w:val="000D31BD"/>
    <w:rsid w:val="000D33E1"/>
    <w:rsid w:val="000D6429"/>
    <w:rsid w:val="000E10F5"/>
    <w:rsid w:val="000E1925"/>
    <w:rsid w:val="000F7D9A"/>
    <w:rsid w:val="0010211E"/>
    <w:rsid w:val="00105530"/>
    <w:rsid w:val="00110881"/>
    <w:rsid w:val="00117C5C"/>
    <w:rsid w:val="0012054B"/>
    <w:rsid w:val="00120928"/>
    <w:rsid w:val="001216A4"/>
    <w:rsid w:val="001221AC"/>
    <w:rsid w:val="001248DE"/>
    <w:rsid w:val="0012657D"/>
    <w:rsid w:val="00126839"/>
    <w:rsid w:val="00126C4D"/>
    <w:rsid w:val="00132D81"/>
    <w:rsid w:val="00133824"/>
    <w:rsid w:val="00133A87"/>
    <w:rsid w:val="001377E4"/>
    <w:rsid w:val="001410EB"/>
    <w:rsid w:val="00147730"/>
    <w:rsid w:val="001508E1"/>
    <w:rsid w:val="001512F4"/>
    <w:rsid w:val="00153233"/>
    <w:rsid w:val="001537CA"/>
    <w:rsid w:val="00153D13"/>
    <w:rsid w:val="00154389"/>
    <w:rsid w:val="0015614C"/>
    <w:rsid w:val="0016091D"/>
    <w:rsid w:val="00160CC8"/>
    <w:rsid w:val="00162168"/>
    <w:rsid w:val="00163672"/>
    <w:rsid w:val="0017269E"/>
    <w:rsid w:val="001729F0"/>
    <w:rsid w:val="00173F3C"/>
    <w:rsid w:val="00177B30"/>
    <w:rsid w:val="0018021F"/>
    <w:rsid w:val="00182BAE"/>
    <w:rsid w:val="00187595"/>
    <w:rsid w:val="001879C8"/>
    <w:rsid w:val="001918AF"/>
    <w:rsid w:val="001976D9"/>
    <w:rsid w:val="001A37E4"/>
    <w:rsid w:val="001A5BB2"/>
    <w:rsid w:val="001A616B"/>
    <w:rsid w:val="001A7B1D"/>
    <w:rsid w:val="001A7E9B"/>
    <w:rsid w:val="001B0251"/>
    <w:rsid w:val="001B1BCC"/>
    <w:rsid w:val="001B2C09"/>
    <w:rsid w:val="001B3144"/>
    <w:rsid w:val="001B52D5"/>
    <w:rsid w:val="001B60C5"/>
    <w:rsid w:val="001B7464"/>
    <w:rsid w:val="001C133C"/>
    <w:rsid w:val="001C16DD"/>
    <w:rsid w:val="001C39E8"/>
    <w:rsid w:val="001C4ED7"/>
    <w:rsid w:val="001C69AB"/>
    <w:rsid w:val="001D4646"/>
    <w:rsid w:val="001D580E"/>
    <w:rsid w:val="001D598F"/>
    <w:rsid w:val="001D7DA0"/>
    <w:rsid w:val="001E21AB"/>
    <w:rsid w:val="001E3A9D"/>
    <w:rsid w:val="001E62D3"/>
    <w:rsid w:val="001E6BF3"/>
    <w:rsid w:val="001F1FF8"/>
    <w:rsid w:val="001F2347"/>
    <w:rsid w:val="001F4462"/>
    <w:rsid w:val="001F7F35"/>
    <w:rsid w:val="002005DE"/>
    <w:rsid w:val="00204D7D"/>
    <w:rsid w:val="00206CCC"/>
    <w:rsid w:val="00207088"/>
    <w:rsid w:val="002128D1"/>
    <w:rsid w:val="0021291B"/>
    <w:rsid w:val="00213CE0"/>
    <w:rsid w:val="002172F2"/>
    <w:rsid w:val="00220A2B"/>
    <w:rsid w:val="00224044"/>
    <w:rsid w:val="00224B47"/>
    <w:rsid w:val="00225758"/>
    <w:rsid w:val="00226720"/>
    <w:rsid w:val="00232263"/>
    <w:rsid w:val="00232C75"/>
    <w:rsid w:val="00232E0B"/>
    <w:rsid w:val="002333FF"/>
    <w:rsid w:val="002340C8"/>
    <w:rsid w:val="0023450C"/>
    <w:rsid w:val="002353D4"/>
    <w:rsid w:val="00236181"/>
    <w:rsid w:val="0024077B"/>
    <w:rsid w:val="00240AAD"/>
    <w:rsid w:val="002453BF"/>
    <w:rsid w:val="00250084"/>
    <w:rsid w:val="002500C3"/>
    <w:rsid w:val="002503C3"/>
    <w:rsid w:val="00250C90"/>
    <w:rsid w:val="00251368"/>
    <w:rsid w:val="00253D37"/>
    <w:rsid w:val="002548BB"/>
    <w:rsid w:val="002549EA"/>
    <w:rsid w:val="00264CD2"/>
    <w:rsid w:val="00265F7D"/>
    <w:rsid w:val="00266637"/>
    <w:rsid w:val="002668B7"/>
    <w:rsid w:val="00266EE9"/>
    <w:rsid w:val="00270771"/>
    <w:rsid w:val="00270DE8"/>
    <w:rsid w:val="00275060"/>
    <w:rsid w:val="00277F84"/>
    <w:rsid w:val="0028055F"/>
    <w:rsid w:val="00281D93"/>
    <w:rsid w:val="0028467D"/>
    <w:rsid w:val="00285138"/>
    <w:rsid w:val="00291A9D"/>
    <w:rsid w:val="002961BA"/>
    <w:rsid w:val="00296DEF"/>
    <w:rsid w:val="002A18F4"/>
    <w:rsid w:val="002A220D"/>
    <w:rsid w:val="002A2233"/>
    <w:rsid w:val="002A2BD1"/>
    <w:rsid w:val="002A4EFF"/>
    <w:rsid w:val="002A5B79"/>
    <w:rsid w:val="002B25CC"/>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6676"/>
    <w:rsid w:val="00303276"/>
    <w:rsid w:val="00303C89"/>
    <w:rsid w:val="00305AF3"/>
    <w:rsid w:val="003117D8"/>
    <w:rsid w:val="0031280C"/>
    <w:rsid w:val="00313D71"/>
    <w:rsid w:val="00316D38"/>
    <w:rsid w:val="00320E2E"/>
    <w:rsid w:val="003215E5"/>
    <w:rsid w:val="00321852"/>
    <w:rsid w:val="00323EC1"/>
    <w:rsid w:val="003242E6"/>
    <w:rsid w:val="00325B7D"/>
    <w:rsid w:val="0032609A"/>
    <w:rsid w:val="00327989"/>
    <w:rsid w:val="00327F80"/>
    <w:rsid w:val="003302C3"/>
    <w:rsid w:val="00333933"/>
    <w:rsid w:val="00336891"/>
    <w:rsid w:val="00337BFD"/>
    <w:rsid w:val="003466D7"/>
    <w:rsid w:val="00346A59"/>
    <w:rsid w:val="00353461"/>
    <w:rsid w:val="00353EDF"/>
    <w:rsid w:val="00360C79"/>
    <w:rsid w:val="00360DDE"/>
    <w:rsid w:val="00365AF6"/>
    <w:rsid w:val="00372B4A"/>
    <w:rsid w:val="003749DF"/>
    <w:rsid w:val="00375BD2"/>
    <w:rsid w:val="00382767"/>
    <w:rsid w:val="00386343"/>
    <w:rsid w:val="00386AAF"/>
    <w:rsid w:val="003872C6"/>
    <w:rsid w:val="003910CA"/>
    <w:rsid w:val="00392A4E"/>
    <w:rsid w:val="00393F27"/>
    <w:rsid w:val="00394DBA"/>
    <w:rsid w:val="003975AB"/>
    <w:rsid w:val="0039782B"/>
    <w:rsid w:val="003A14E6"/>
    <w:rsid w:val="003A4E23"/>
    <w:rsid w:val="003B12D8"/>
    <w:rsid w:val="003C00AF"/>
    <w:rsid w:val="003C08EF"/>
    <w:rsid w:val="003D6A1C"/>
    <w:rsid w:val="003F44E3"/>
    <w:rsid w:val="003F4EB2"/>
    <w:rsid w:val="003F5021"/>
    <w:rsid w:val="003F6F7E"/>
    <w:rsid w:val="00403130"/>
    <w:rsid w:val="0040370C"/>
    <w:rsid w:val="0040427E"/>
    <w:rsid w:val="00404867"/>
    <w:rsid w:val="00404ABC"/>
    <w:rsid w:val="00407798"/>
    <w:rsid w:val="00410518"/>
    <w:rsid w:val="0041161E"/>
    <w:rsid w:val="0041542C"/>
    <w:rsid w:val="00416C41"/>
    <w:rsid w:val="00420905"/>
    <w:rsid w:val="00421FD8"/>
    <w:rsid w:val="00424BF3"/>
    <w:rsid w:val="00427158"/>
    <w:rsid w:val="0043085F"/>
    <w:rsid w:val="00433CFB"/>
    <w:rsid w:val="00440605"/>
    <w:rsid w:val="0044242D"/>
    <w:rsid w:val="004426C2"/>
    <w:rsid w:val="004433DF"/>
    <w:rsid w:val="0044347A"/>
    <w:rsid w:val="00445CD8"/>
    <w:rsid w:val="00451B53"/>
    <w:rsid w:val="0045510A"/>
    <w:rsid w:val="00455519"/>
    <w:rsid w:val="00456BF8"/>
    <w:rsid w:val="00457C91"/>
    <w:rsid w:val="0046670C"/>
    <w:rsid w:val="004737E4"/>
    <w:rsid w:val="00474EF7"/>
    <w:rsid w:val="00477AFE"/>
    <w:rsid w:val="00480C13"/>
    <w:rsid w:val="00484FAB"/>
    <w:rsid w:val="00485E1A"/>
    <w:rsid w:val="00491D57"/>
    <w:rsid w:val="00494C54"/>
    <w:rsid w:val="00496D3F"/>
    <w:rsid w:val="004A17B2"/>
    <w:rsid w:val="004A24B3"/>
    <w:rsid w:val="004A5F3E"/>
    <w:rsid w:val="004C028E"/>
    <w:rsid w:val="004C5544"/>
    <w:rsid w:val="004D4C12"/>
    <w:rsid w:val="004E0F4F"/>
    <w:rsid w:val="004E2E3A"/>
    <w:rsid w:val="004E70ED"/>
    <w:rsid w:val="004E7118"/>
    <w:rsid w:val="004F01C9"/>
    <w:rsid w:val="004F4292"/>
    <w:rsid w:val="004F5146"/>
    <w:rsid w:val="004F5872"/>
    <w:rsid w:val="005001E7"/>
    <w:rsid w:val="005003D2"/>
    <w:rsid w:val="0050467D"/>
    <w:rsid w:val="00504F46"/>
    <w:rsid w:val="005058F6"/>
    <w:rsid w:val="00505F42"/>
    <w:rsid w:val="00507AAE"/>
    <w:rsid w:val="00510CB8"/>
    <w:rsid w:val="00510DAB"/>
    <w:rsid w:val="00513456"/>
    <w:rsid w:val="005162AF"/>
    <w:rsid w:val="005213FF"/>
    <w:rsid w:val="005278B6"/>
    <w:rsid w:val="00533836"/>
    <w:rsid w:val="00533D32"/>
    <w:rsid w:val="00541C1A"/>
    <w:rsid w:val="00541FAD"/>
    <w:rsid w:val="00547DC6"/>
    <w:rsid w:val="005510F9"/>
    <w:rsid w:val="005561B6"/>
    <w:rsid w:val="0056058D"/>
    <w:rsid w:val="00560957"/>
    <w:rsid w:val="00564680"/>
    <w:rsid w:val="00570271"/>
    <w:rsid w:val="005747A2"/>
    <w:rsid w:val="0057783C"/>
    <w:rsid w:val="00585152"/>
    <w:rsid w:val="00585F44"/>
    <w:rsid w:val="00590065"/>
    <w:rsid w:val="00591513"/>
    <w:rsid w:val="00593BA7"/>
    <w:rsid w:val="0059419D"/>
    <w:rsid w:val="005970FA"/>
    <w:rsid w:val="005A0B69"/>
    <w:rsid w:val="005A5AEB"/>
    <w:rsid w:val="005A7D6D"/>
    <w:rsid w:val="005B2BD6"/>
    <w:rsid w:val="005B5DB5"/>
    <w:rsid w:val="005C0164"/>
    <w:rsid w:val="005C29C8"/>
    <w:rsid w:val="005C3FF8"/>
    <w:rsid w:val="005C5F3A"/>
    <w:rsid w:val="005D3D7F"/>
    <w:rsid w:val="005D4953"/>
    <w:rsid w:val="005D7A65"/>
    <w:rsid w:val="005E0019"/>
    <w:rsid w:val="005E0B27"/>
    <w:rsid w:val="005E375A"/>
    <w:rsid w:val="005E3A8A"/>
    <w:rsid w:val="005E3FEC"/>
    <w:rsid w:val="005E4F1F"/>
    <w:rsid w:val="005E6D48"/>
    <w:rsid w:val="005F2936"/>
    <w:rsid w:val="005F3ACB"/>
    <w:rsid w:val="006002C8"/>
    <w:rsid w:val="00603920"/>
    <w:rsid w:val="00604620"/>
    <w:rsid w:val="00604770"/>
    <w:rsid w:val="0061062B"/>
    <w:rsid w:val="006126C4"/>
    <w:rsid w:val="00615125"/>
    <w:rsid w:val="00617396"/>
    <w:rsid w:val="00623E97"/>
    <w:rsid w:val="006264C2"/>
    <w:rsid w:val="00627477"/>
    <w:rsid w:val="00627AFA"/>
    <w:rsid w:val="00633536"/>
    <w:rsid w:val="00635BEE"/>
    <w:rsid w:val="00641DC9"/>
    <w:rsid w:val="00642093"/>
    <w:rsid w:val="00642936"/>
    <w:rsid w:val="00646049"/>
    <w:rsid w:val="00651CFB"/>
    <w:rsid w:val="00654B43"/>
    <w:rsid w:val="00654BBD"/>
    <w:rsid w:val="00657F9F"/>
    <w:rsid w:val="00662E56"/>
    <w:rsid w:val="00663522"/>
    <w:rsid w:val="006647F4"/>
    <w:rsid w:val="00667F91"/>
    <w:rsid w:val="00672589"/>
    <w:rsid w:val="00672C8F"/>
    <w:rsid w:val="00673599"/>
    <w:rsid w:val="00674990"/>
    <w:rsid w:val="0068496E"/>
    <w:rsid w:val="006859AC"/>
    <w:rsid w:val="0068750C"/>
    <w:rsid w:val="006925D1"/>
    <w:rsid w:val="00693DD0"/>
    <w:rsid w:val="00694DD0"/>
    <w:rsid w:val="006A47BA"/>
    <w:rsid w:val="006A4904"/>
    <w:rsid w:val="006A6F6A"/>
    <w:rsid w:val="006B0452"/>
    <w:rsid w:val="006B0852"/>
    <w:rsid w:val="006B2E74"/>
    <w:rsid w:val="006B3BCA"/>
    <w:rsid w:val="006C02C3"/>
    <w:rsid w:val="006C0CDD"/>
    <w:rsid w:val="006C2F70"/>
    <w:rsid w:val="006C74A7"/>
    <w:rsid w:val="006C7ADA"/>
    <w:rsid w:val="006D0302"/>
    <w:rsid w:val="006D0D8F"/>
    <w:rsid w:val="006D5A75"/>
    <w:rsid w:val="006D6543"/>
    <w:rsid w:val="006E1BBC"/>
    <w:rsid w:val="006E4BCE"/>
    <w:rsid w:val="006E600B"/>
    <w:rsid w:val="006E67E9"/>
    <w:rsid w:val="006E7900"/>
    <w:rsid w:val="006F09F5"/>
    <w:rsid w:val="006F1304"/>
    <w:rsid w:val="006F1B69"/>
    <w:rsid w:val="006F4BD3"/>
    <w:rsid w:val="00702C8D"/>
    <w:rsid w:val="00706441"/>
    <w:rsid w:val="0070725E"/>
    <w:rsid w:val="00707E55"/>
    <w:rsid w:val="007111EC"/>
    <w:rsid w:val="0071160E"/>
    <w:rsid w:val="007117AC"/>
    <w:rsid w:val="00711BA4"/>
    <w:rsid w:val="007153DD"/>
    <w:rsid w:val="00716B2F"/>
    <w:rsid w:val="007173B5"/>
    <w:rsid w:val="007213BD"/>
    <w:rsid w:val="0072618E"/>
    <w:rsid w:val="00727D0A"/>
    <w:rsid w:val="00731DCC"/>
    <w:rsid w:val="00733153"/>
    <w:rsid w:val="00735045"/>
    <w:rsid w:val="007441AE"/>
    <w:rsid w:val="00745D1A"/>
    <w:rsid w:val="00747174"/>
    <w:rsid w:val="00747287"/>
    <w:rsid w:val="00750252"/>
    <w:rsid w:val="0075060C"/>
    <w:rsid w:val="007539F5"/>
    <w:rsid w:val="00755512"/>
    <w:rsid w:val="00755929"/>
    <w:rsid w:val="0076185D"/>
    <w:rsid w:val="007625AB"/>
    <w:rsid w:val="00766BB0"/>
    <w:rsid w:val="00772D89"/>
    <w:rsid w:val="007800BE"/>
    <w:rsid w:val="00781655"/>
    <w:rsid w:val="007826D0"/>
    <w:rsid w:val="00783070"/>
    <w:rsid w:val="007836A0"/>
    <w:rsid w:val="00795050"/>
    <w:rsid w:val="00796607"/>
    <w:rsid w:val="007A25F3"/>
    <w:rsid w:val="007A72D6"/>
    <w:rsid w:val="007B4D46"/>
    <w:rsid w:val="007C0246"/>
    <w:rsid w:val="007D3AD5"/>
    <w:rsid w:val="007D79BB"/>
    <w:rsid w:val="007E07E9"/>
    <w:rsid w:val="007E0916"/>
    <w:rsid w:val="007E165D"/>
    <w:rsid w:val="007E5F32"/>
    <w:rsid w:val="007E63A1"/>
    <w:rsid w:val="007E67AB"/>
    <w:rsid w:val="007E6989"/>
    <w:rsid w:val="007F0306"/>
    <w:rsid w:val="007F7691"/>
    <w:rsid w:val="00800DDD"/>
    <w:rsid w:val="00801DAF"/>
    <w:rsid w:val="00815C26"/>
    <w:rsid w:val="00827512"/>
    <w:rsid w:val="00827AC0"/>
    <w:rsid w:val="00832559"/>
    <w:rsid w:val="008379F8"/>
    <w:rsid w:val="00842407"/>
    <w:rsid w:val="00844097"/>
    <w:rsid w:val="0084527A"/>
    <w:rsid w:val="00847EC8"/>
    <w:rsid w:val="008509DA"/>
    <w:rsid w:val="00852D1A"/>
    <w:rsid w:val="00853276"/>
    <w:rsid w:val="008552AE"/>
    <w:rsid w:val="00855881"/>
    <w:rsid w:val="008571B7"/>
    <w:rsid w:val="00857644"/>
    <w:rsid w:val="00861DDC"/>
    <w:rsid w:val="008633E1"/>
    <w:rsid w:val="0086342F"/>
    <w:rsid w:val="00863561"/>
    <w:rsid w:val="00863829"/>
    <w:rsid w:val="00864639"/>
    <w:rsid w:val="008733BE"/>
    <w:rsid w:val="00873BEE"/>
    <w:rsid w:val="0087517D"/>
    <w:rsid w:val="0087569D"/>
    <w:rsid w:val="00876023"/>
    <w:rsid w:val="00876392"/>
    <w:rsid w:val="00877D7F"/>
    <w:rsid w:val="008847AF"/>
    <w:rsid w:val="00885ACB"/>
    <w:rsid w:val="0088629D"/>
    <w:rsid w:val="00886C46"/>
    <w:rsid w:val="0088700C"/>
    <w:rsid w:val="00887FDC"/>
    <w:rsid w:val="0089292C"/>
    <w:rsid w:val="00892D06"/>
    <w:rsid w:val="00894C84"/>
    <w:rsid w:val="008A0449"/>
    <w:rsid w:val="008A345F"/>
    <w:rsid w:val="008A446A"/>
    <w:rsid w:val="008A7323"/>
    <w:rsid w:val="008B13EC"/>
    <w:rsid w:val="008C06AD"/>
    <w:rsid w:val="008C1B66"/>
    <w:rsid w:val="008D04EF"/>
    <w:rsid w:val="008D21CA"/>
    <w:rsid w:val="008D6568"/>
    <w:rsid w:val="008E35EC"/>
    <w:rsid w:val="008F3CBD"/>
    <w:rsid w:val="008F76CC"/>
    <w:rsid w:val="008F7E02"/>
    <w:rsid w:val="0090118B"/>
    <w:rsid w:val="009100E7"/>
    <w:rsid w:val="009115B6"/>
    <w:rsid w:val="009117BB"/>
    <w:rsid w:val="00912826"/>
    <w:rsid w:val="00915015"/>
    <w:rsid w:val="00915BF2"/>
    <w:rsid w:val="009164BA"/>
    <w:rsid w:val="00921F66"/>
    <w:rsid w:val="00922C4A"/>
    <w:rsid w:val="00923D37"/>
    <w:rsid w:val="009243E0"/>
    <w:rsid w:val="009256CF"/>
    <w:rsid w:val="00926614"/>
    <w:rsid w:val="009266BA"/>
    <w:rsid w:val="00926BDB"/>
    <w:rsid w:val="00933CDB"/>
    <w:rsid w:val="00936AB3"/>
    <w:rsid w:val="00944A7B"/>
    <w:rsid w:val="00950534"/>
    <w:rsid w:val="00952440"/>
    <w:rsid w:val="00956197"/>
    <w:rsid w:val="00960A9D"/>
    <w:rsid w:val="00963498"/>
    <w:rsid w:val="00963726"/>
    <w:rsid w:val="00963914"/>
    <w:rsid w:val="00965459"/>
    <w:rsid w:val="00970CBE"/>
    <w:rsid w:val="00970E40"/>
    <w:rsid w:val="00971577"/>
    <w:rsid w:val="0097356E"/>
    <w:rsid w:val="009763F8"/>
    <w:rsid w:val="0097705B"/>
    <w:rsid w:val="00984EB8"/>
    <w:rsid w:val="00986643"/>
    <w:rsid w:val="00987662"/>
    <w:rsid w:val="009902D2"/>
    <w:rsid w:val="00990366"/>
    <w:rsid w:val="009946DF"/>
    <w:rsid w:val="009951B8"/>
    <w:rsid w:val="009952EA"/>
    <w:rsid w:val="00995FFE"/>
    <w:rsid w:val="009969B0"/>
    <w:rsid w:val="009A19B7"/>
    <w:rsid w:val="009A2367"/>
    <w:rsid w:val="009A2B55"/>
    <w:rsid w:val="009A4A8D"/>
    <w:rsid w:val="009A5212"/>
    <w:rsid w:val="009A5736"/>
    <w:rsid w:val="009A75AC"/>
    <w:rsid w:val="009B5687"/>
    <w:rsid w:val="009B6013"/>
    <w:rsid w:val="009B6B12"/>
    <w:rsid w:val="009C26AA"/>
    <w:rsid w:val="009C31CF"/>
    <w:rsid w:val="009D0369"/>
    <w:rsid w:val="009D107C"/>
    <w:rsid w:val="009D4ABF"/>
    <w:rsid w:val="009D54F1"/>
    <w:rsid w:val="009E14D0"/>
    <w:rsid w:val="009E6336"/>
    <w:rsid w:val="009E6C12"/>
    <w:rsid w:val="009F03AC"/>
    <w:rsid w:val="009F1C68"/>
    <w:rsid w:val="00A0223B"/>
    <w:rsid w:val="00A02FDC"/>
    <w:rsid w:val="00A0362F"/>
    <w:rsid w:val="00A03A00"/>
    <w:rsid w:val="00A03E94"/>
    <w:rsid w:val="00A12558"/>
    <w:rsid w:val="00A131AC"/>
    <w:rsid w:val="00A135D4"/>
    <w:rsid w:val="00A142E5"/>
    <w:rsid w:val="00A155DE"/>
    <w:rsid w:val="00A25637"/>
    <w:rsid w:val="00A26772"/>
    <w:rsid w:val="00A31C49"/>
    <w:rsid w:val="00A32183"/>
    <w:rsid w:val="00A35732"/>
    <w:rsid w:val="00A41C22"/>
    <w:rsid w:val="00A433E0"/>
    <w:rsid w:val="00A43A39"/>
    <w:rsid w:val="00A44F3A"/>
    <w:rsid w:val="00A453F3"/>
    <w:rsid w:val="00A45DF2"/>
    <w:rsid w:val="00A47FD5"/>
    <w:rsid w:val="00A543F0"/>
    <w:rsid w:val="00A54E0D"/>
    <w:rsid w:val="00A54F88"/>
    <w:rsid w:val="00A55FBF"/>
    <w:rsid w:val="00A56E08"/>
    <w:rsid w:val="00A57587"/>
    <w:rsid w:val="00A600BD"/>
    <w:rsid w:val="00A6116E"/>
    <w:rsid w:val="00A61C36"/>
    <w:rsid w:val="00A62820"/>
    <w:rsid w:val="00A64659"/>
    <w:rsid w:val="00A64E37"/>
    <w:rsid w:val="00A65628"/>
    <w:rsid w:val="00A65C73"/>
    <w:rsid w:val="00A7108F"/>
    <w:rsid w:val="00A7359D"/>
    <w:rsid w:val="00A7664F"/>
    <w:rsid w:val="00A807D0"/>
    <w:rsid w:val="00A83996"/>
    <w:rsid w:val="00A848F8"/>
    <w:rsid w:val="00A90483"/>
    <w:rsid w:val="00A90CD7"/>
    <w:rsid w:val="00A92093"/>
    <w:rsid w:val="00A92664"/>
    <w:rsid w:val="00A93EA4"/>
    <w:rsid w:val="00A94949"/>
    <w:rsid w:val="00A968AE"/>
    <w:rsid w:val="00AA065E"/>
    <w:rsid w:val="00AA3B6C"/>
    <w:rsid w:val="00AA5A02"/>
    <w:rsid w:val="00AB5AEB"/>
    <w:rsid w:val="00AC2271"/>
    <w:rsid w:val="00AD0C2B"/>
    <w:rsid w:val="00AD3763"/>
    <w:rsid w:val="00AD61BF"/>
    <w:rsid w:val="00AD7D5D"/>
    <w:rsid w:val="00AE2FA2"/>
    <w:rsid w:val="00AE32EA"/>
    <w:rsid w:val="00AE7737"/>
    <w:rsid w:val="00AF046D"/>
    <w:rsid w:val="00AF2015"/>
    <w:rsid w:val="00AF2487"/>
    <w:rsid w:val="00AF5985"/>
    <w:rsid w:val="00AF636A"/>
    <w:rsid w:val="00AF7EC8"/>
    <w:rsid w:val="00B04E62"/>
    <w:rsid w:val="00B055FE"/>
    <w:rsid w:val="00B100CE"/>
    <w:rsid w:val="00B138B9"/>
    <w:rsid w:val="00B13A3E"/>
    <w:rsid w:val="00B140CD"/>
    <w:rsid w:val="00B201E3"/>
    <w:rsid w:val="00B20695"/>
    <w:rsid w:val="00B22B0B"/>
    <w:rsid w:val="00B231A5"/>
    <w:rsid w:val="00B26834"/>
    <w:rsid w:val="00B27B82"/>
    <w:rsid w:val="00B33A75"/>
    <w:rsid w:val="00B34C57"/>
    <w:rsid w:val="00B43095"/>
    <w:rsid w:val="00B44E62"/>
    <w:rsid w:val="00B4503D"/>
    <w:rsid w:val="00B46185"/>
    <w:rsid w:val="00B526FF"/>
    <w:rsid w:val="00B611E1"/>
    <w:rsid w:val="00B631C9"/>
    <w:rsid w:val="00B633C6"/>
    <w:rsid w:val="00B64039"/>
    <w:rsid w:val="00B66357"/>
    <w:rsid w:val="00B66A09"/>
    <w:rsid w:val="00B73E84"/>
    <w:rsid w:val="00B757A1"/>
    <w:rsid w:val="00B7665F"/>
    <w:rsid w:val="00B77561"/>
    <w:rsid w:val="00B84E1B"/>
    <w:rsid w:val="00B8630A"/>
    <w:rsid w:val="00B90BC0"/>
    <w:rsid w:val="00B93317"/>
    <w:rsid w:val="00B96E01"/>
    <w:rsid w:val="00BA1269"/>
    <w:rsid w:val="00BA7F79"/>
    <w:rsid w:val="00BB272B"/>
    <w:rsid w:val="00BB2E86"/>
    <w:rsid w:val="00BB462F"/>
    <w:rsid w:val="00BC4298"/>
    <w:rsid w:val="00BC6EBD"/>
    <w:rsid w:val="00BD38AA"/>
    <w:rsid w:val="00BD43B4"/>
    <w:rsid w:val="00BD5853"/>
    <w:rsid w:val="00BD789C"/>
    <w:rsid w:val="00BD7A85"/>
    <w:rsid w:val="00BE2D03"/>
    <w:rsid w:val="00BE36C9"/>
    <w:rsid w:val="00BE4005"/>
    <w:rsid w:val="00BE6369"/>
    <w:rsid w:val="00BE665E"/>
    <w:rsid w:val="00BF3B7B"/>
    <w:rsid w:val="00BF4366"/>
    <w:rsid w:val="00BF5D1A"/>
    <w:rsid w:val="00BF6351"/>
    <w:rsid w:val="00C03A1F"/>
    <w:rsid w:val="00C1235D"/>
    <w:rsid w:val="00C12B4F"/>
    <w:rsid w:val="00C1621E"/>
    <w:rsid w:val="00C20D2C"/>
    <w:rsid w:val="00C22A0B"/>
    <w:rsid w:val="00C27549"/>
    <w:rsid w:val="00C364DE"/>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4D10"/>
    <w:rsid w:val="00CA0651"/>
    <w:rsid w:val="00CA0B40"/>
    <w:rsid w:val="00CB2A7D"/>
    <w:rsid w:val="00CB4EA0"/>
    <w:rsid w:val="00CB7B74"/>
    <w:rsid w:val="00CC1110"/>
    <w:rsid w:val="00CC209F"/>
    <w:rsid w:val="00CC6832"/>
    <w:rsid w:val="00CE12E0"/>
    <w:rsid w:val="00CE50BF"/>
    <w:rsid w:val="00CE67E6"/>
    <w:rsid w:val="00CF073A"/>
    <w:rsid w:val="00D0128D"/>
    <w:rsid w:val="00D037B5"/>
    <w:rsid w:val="00D0396B"/>
    <w:rsid w:val="00D05639"/>
    <w:rsid w:val="00D05B0C"/>
    <w:rsid w:val="00D07D06"/>
    <w:rsid w:val="00D12A9E"/>
    <w:rsid w:val="00D1338D"/>
    <w:rsid w:val="00D14756"/>
    <w:rsid w:val="00D17885"/>
    <w:rsid w:val="00D204F3"/>
    <w:rsid w:val="00D2070F"/>
    <w:rsid w:val="00D232F2"/>
    <w:rsid w:val="00D263E8"/>
    <w:rsid w:val="00D30ADC"/>
    <w:rsid w:val="00D30E28"/>
    <w:rsid w:val="00D30F08"/>
    <w:rsid w:val="00D3198D"/>
    <w:rsid w:val="00D3270E"/>
    <w:rsid w:val="00D33846"/>
    <w:rsid w:val="00D3398B"/>
    <w:rsid w:val="00D3540B"/>
    <w:rsid w:val="00D36D21"/>
    <w:rsid w:val="00D4046D"/>
    <w:rsid w:val="00D43169"/>
    <w:rsid w:val="00D460AD"/>
    <w:rsid w:val="00D60147"/>
    <w:rsid w:val="00D629CE"/>
    <w:rsid w:val="00D63A27"/>
    <w:rsid w:val="00D65BED"/>
    <w:rsid w:val="00D663AB"/>
    <w:rsid w:val="00D668B8"/>
    <w:rsid w:val="00D66CF1"/>
    <w:rsid w:val="00D66E27"/>
    <w:rsid w:val="00D72D72"/>
    <w:rsid w:val="00D73472"/>
    <w:rsid w:val="00D76F8F"/>
    <w:rsid w:val="00D918C2"/>
    <w:rsid w:val="00D91E4F"/>
    <w:rsid w:val="00D94F3B"/>
    <w:rsid w:val="00D967E4"/>
    <w:rsid w:val="00DA1556"/>
    <w:rsid w:val="00DA1B87"/>
    <w:rsid w:val="00DA212C"/>
    <w:rsid w:val="00DA2B87"/>
    <w:rsid w:val="00DA42A4"/>
    <w:rsid w:val="00DA5AB0"/>
    <w:rsid w:val="00DB0157"/>
    <w:rsid w:val="00DB3BF6"/>
    <w:rsid w:val="00DB3DA5"/>
    <w:rsid w:val="00DB40B3"/>
    <w:rsid w:val="00DB5F42"/>
    <w:rsid w:val="00DC5E52"/>
    <w:rsid w:val="00DC694F"/>
    <w:rsid w:val="00DC7F83"/>
    <w:rsid w:val="00DD08F8"/>
    <w:rsid w:val="00DD3495"/>
    <w:rsid w:val="00DD3DE4"/>
    <w:rsid w:val="00DD5B62"/>
    <w:rsid w:val="00DD7C12"/>
    <w:rsid w:val="00DF024F"/>
    <w:rsid w:val="00DF160C"/>
    <w:rsid w:val="00DF1B86"/>
    <w:rsid w:val="00DF2C6A"/>
    <w:rsid w:val="00DF4474"/>
    <w:rsid w:val="00DF6B2D"/>
    <w:rsid w:val="00E02097"/>
    <w:rsid w:val="00E0209F"/>
    <w:rsid w:val="00E02523"/>
    <w:rsid w:val="00E146ED"/>
    <w:rsid w:val="00E14B4D"/>
    <w:rsid w:val="00E15B95"/>
    <w:rsid w:val="00E20E55"/>
    <w:rsid w:val="00E21962"/>
    <w:rsid w:val="00E31DC5"/>
    <w:rsid w:val="00E330A8"/>
    <w:rsid w:val="00E378D9"/>
    <w:rsid w:val="00E45C40"/>
    <w:rsid w:val="00E45FC1"/>
    <w:rsid w:val="00E47CD4"/>
    <w:rsid w:val="00E50781"/>
    <w:rsid w:val="00E51839"/>
    <w:rsid w:val="00E575DB"/>
    <w:rsid w:val="00E608BF"/>
    <w:rsid w:val="00E65F20"/>
    <w:rsid w:val="00E66188"/>
    <w:rsid w:val="00E67533"/>
    <w:rsid w:val="00E70F61"/>
    <w:rsid w:val="00E72283"/>
    <w:rsid w:val="00E72506"/>
    <w:rsid w:val="00E73092"/>
    <w:rsid w:val="00E74ADC"/>
    <w:rsid w:val="00E75AF2"/>
    <w:rsid w:val="00E75E79"/>
    <w:rsid w:val="00E81DB5"/>
    <w:rsid w:val="00E846EE"/>
    <w:rsid w:val="00E854DF"/>
    <w:rsid w:val="00E87E9F"/>
    <w:rsid w:val="00E934B3"/>
    <w:rsid w:val="00E97B53"/>
    <w:rsid w:val="00EA499B"/>
    <w:rsid w:val="00EB1490"/>
    <w:rsid w:val="00EB3420"/>
    <w:rsid w:val="00EB3853"/>
    <w:rsid w:val="00EB40D1"/>
    <w:rsid w:val="00EB748F"/>
    <w:rsid w:val="00EC04D9"/>
    <w:rsid w:val="00EC611B"/>
    <w:rsid w:val="00ED0ABE"/>
    <w:rsid w:val="00ED122A"/>
    <w:rsid w:val="00ED287A"/>
    <w:rsid w:val="00ED4119"/>
    <w:rsid w:val="00ED6A78"/>
    <w:rsid w:val="00EE0E91"/>
    <w:rsid w:val="00EE1F40"/>
    <w:rsid w:val="00EE261D"/>
    <w:rsid w:val="00EE4185"/>
    <w:rsid w:val="00EF1868"/>
    <w:rsid w:val="00EF1EEA"/>
    <w:rsid w:val="00EF642A"/>
    <w:rsid w:val="00EF7BE9"/>
    <w:rsid w:val="00F07B0B"/>
    <w:rsid w:val="00F10345"/>
    <w:rsid w:val="00F1292B"/>
    <w:rsid w:val="00F20930"/>
    <w:rsid w:val="00F238C8"/>
    <w:rsid w:val="00F23A6D"/>
    <w:rsid w:val="00F24CDA"/>
    <w:rsid w:val="00F27A10"/>
    <w:rsid w:val="00F27A62"/>
    <w:rsid w:val="00F35879"/>
    <w:rsid w:val="00F45679"/>
    <w:rsid w:val="00F5212A"/>
    <w:rsid w:val="00F54D7F"/>
    <w:rsid w:val="00F65F73"/>
    <w:rsid w:val="00F67529"/>
    <w:rsid w:val="00F82793"/>
    <w:rsid w:val="00F86020"/>
    <w:rsid w:val="00F87506"/>
    <w:rsid w:val="00F87F94"/>
    <w:rsid w:val="00F940D3"/>
    <w:rsid w:val="00F95344"/>
    <w:rsid w:val="00FA78C6"/>
    <w:rsid w:val="00FB68DE"/>
    <w:rsid w:val="00FC11C6"/>
    <w:rsid w:val="00FC4CC6"/>
    <w:rsid w:val="00FD174D"/>
    <w:rsid w:val="00FD31C6"/>
    <w:rsid w:val="00FD3B7C"/>
    <w:rsid w:val="00FD412B"/>
    <w:rsid w:val="00FD5355"/>
    <w:rsid w:val="00FD631F"/>
    <w:rsid w:val="00FE0FAB"/>
    <w:rsid w:val="00FE169D"/>
    <w:rsid w:val="00FE635E"/>
    <w:rsid w:val="00FE744D"/>
    <w:rsid w:val="00FE7547"/>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2D0C9"/>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paragraph" w:styleId="ListParagraph">
    <w:name w:val="List Paragraph"/>
    <w:basedOn w:val="Normal"/>
    <w:uiPriority w:val="34"/>
    <w:qFormat/>
    <w:rsid w:val="00DD5B62"/>
    <w:pPr>
      <w:ind w:left="720"/>
      <w:contextualSpacing/>
    </w:pPr>
  </w:style>
  <w:style w:type="character" w:customStyle="1" w:styleId="UnresolvedMention">
    <w:name w:val="Unresolved Mention"/>
    <w:basedOn w:val="DefaultParagraphFont"/>
    <w:uiPriority w:val="99"/>
    <w:semiHidden/>
    <w:unhideWhenUsed/>
    <w:rsid w:val="005058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rmakab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pecnow.us@dormakab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D3A5-1967-4042-988A-A9FAE2813192}"/>
</file>

<file path=customXml/itemProps2.xml><?xml version="1.0" encoding="utf-8"?>
<ds:datastoreItem xmlns:ds="http://schemas.openxmlformats.org/officeDocument/2006/customXml" ds:itemID="{C4AC86F5-8CC0-473B-B807-8E2775BF0F9F}">
  <ds:schemaRefs>
    <ds:schemaRef ds:uri="http://schemas.microsoft.com/office/2006/metadata/properties"/>
    <ds:schemaRef ds:uri="http://schemas.microsoft.com/office/infopath/2007/PartnerControls"/>
    <ds:schemaRef ds:uri="3f667bdd-c545-4829-8621-3d7291bb8f24"/>
  </ds:schemaRefs>
</ds:datastoreItem>
</file>

<file path=customXml/itemProps3.xml><?xml version="1.0" encoding="utf-8"?>
<ds:datastoreItem xmlns:ds="http://schemas.openxmlformats.org/officeDocument/2006/customXml" ds:itemID="{CAAE8E6A-AB12-4D8C-BA58-808B67DA138D}">
  <ds:schemaRefs>
    <ds:schemaRef ds:uri="http://schemas.microsoft.com/sharepoint/v3/contenttype/forms"/>
  </ds:schemaRefs>
</ds:datastoreItem>
</file>

<file path=customXml/itemProps4.xml><?xml version="1.0" encoding="utf-8"?>
<ds:datastoreItem xmlns:ds="http://schemas.openxmlformats.org/officeDocument/2006/customXml" ds:itemID="{ED043DB4-BEBC-439E-A01F-7E28189F1F4F}">
  <ds:schemaRefs>
    <ds:schemaRef ds:uri="http://schemas.openxmlformats.org/officeDocument/2006/bibliography"/>
  </ds:schemaRefs>
</ds:datastoreItem>
</file>

<file path=customXml/itemProps5.xml><?xml version="1.0" encoding="utf-8"?>
<ds:datastoreItem xmlns:ds="http://schemas.openxmlformats.org/officeDocument/2006/customXml" ds:itemID="{5F19D88B-CE8B-439D-80A3-338C2E07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24</cp:revision>
  <cp:lastPrinted>2016-05-09T15:58:00Z</cp:lastPrinted>
  <dcterms:created xsi:type="dcterms:W3CDTF">2017-05-25T20:51:00Z</dcterms:created>
  <dcterms:modified xsi:type="dcterms:W3CDTF">2022-08-19T10:29:00Z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