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530" w:rsidRPr="00B613CF" w:rsidRDefault="00130107" w:rsidP="00E44530">
      <w:pPr>
        <w:pStyle w:val="CMT"/>
        <w:jc w:val="right"/>
        <w:rPr>
          <w:lang w:val="en-US"/>
        </w:rPr>
      </w:pPr>
      <w:r w:rsidRPr="00445198">
        <w:rPr>
          <w:noProof/>
          <w:lang w:val="en-US" w:eastAsia="zh-CN"/>
        </w:rPr>
        <w:drawing>
          <wp:inline distT="0" distB="0" distL="0" distR="0">
            <wp:extent cx="1216152" cy="128016"/>
            <wp:effectExtent l="0" t="0" r="3175" b="5715"/>
            <wp:docPr id="2" name="Picture 2" descr="C:\\Users\\rupperri\\Desktop\\DOKA_Logo_one_line_4C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C:\Users\rupperri\Desktop\DOKA_Logo_one_line_4C_Print.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16152" cy="128016"/>
                    </a:xfrm>
                    <a:prstGeom prst="rect">
                      <a:avLst/>
                    </a:prstGeom>
                    <a:noFill/>
                    <a:ln>
                      <a:noFill/>
                    </a:ln>
                  </pic:spPr>
                </pic:pic>
              </a:graphicData>
            </a:graphic>
          </wp:inline>
        </w:drawing>
      </w:r>
    </w:p>
    <w:p w:rsidR="0090118B" w:rsidRPr="00130107" w:rsidRDefault="00130107" w:rsidP="00B874CD">
      <w:pPr>
        <w:pStyle w:val="CMT"/>
        <w:spacing w:before="240"/>
        <w:jc w:val="center"/>
        <w:rPr>
          <w:b/>
          <w:szCs w:val="18"/>
          <w:lang w:val="fr-CA"/>
        </w:rPr>
      </w:pPr>
      <w:r>
        <w:rPr>
          <w:rFonts w:eastAsia="Arial"/>
          <w:b/>
          <w:bCs/>
          <w:szCs w:val="18"/>
          <w:lang w:val="fr-CA"/>
        </w:rPr>
        <w:t xml:space="preserve">Système de portes coulissantes télescopiques en verre </w:t>
      </w:r>
      <w:proofErr w:type="spellStart"/>
      <w:r>
        <w:rPr>
          <w:rFonts w:eastAsia="Arial"/>
          <w:b/>
          <w:bCs/>
          <w:szCs w:val="18"/>
          <w:lang w:val="fr-CA"/>
        </w:rPr>
        <w:t>dormakaba</w:t>
      </w:r>
      <w:proofErr w:type="spellEnd"/>
      <w:r>
        <w:rPr>
          <w:rFonts w:eastAsia="Arial"/>
          <w:b/>
          <w:bCs/>
          <w:szCs w:val="18"/>
          <w:lang w:val="fr-CA"/>
        </w:rPr>
        <w:t xml:space="preserve"> MUTO</w:t>
      </w:r>
      <w:r w:rsidRPr="00130107">
        <w:rPr>
          <w:rFonts w:eastAsia="Arial"/>
          <w:b/>
          <w:bCs/>
          <w:szCs w:val="18"/>
          <w:vertAlign w:val="superscript"/>
          <w:lang w:val="fr-CA"/>
        </w:rPr>
        <w:t>MC</w:t>
      </w:r>
      <w:r>
        <w:rPr>
          <w:rFonts w:eastAsia="Arial"/>
          <w:b/>
          <w:bCs/>
          <w:szCs w:val="18"/>
          <w:lang w:val="fr-CA"/>
        </w:rPr>
        <w:t xml:space="preserve"> Premium XL 80 (TEL)</w:t>
      </w:r>
      <w:r>
        <w:rPr>
          <w:rFonts w:eastAsia="Arial"/>
          <w:b/>
          <w:bCs/>
          <w:szCs w:val="18"/>
          <w:lang w:val="fr-CA"/>
        </w:rPr>
        <w:br/>
        <w:t>Guide des spécifications</w:t>
      </w:r>
    </w:p>
    <w:p w:rsidR="00494ADE" w:rsidRDefault="00130107" w:rsidP="00494ADE">
      <w:pPr>
        <w:pStyle w:val="CMT"/>
      </w:pPr>
      <w:r>
        <w:rPr>
          <w:rFonts w:eastAsia="Arial"/>
          <w:szCs w:val="18"/>
          <w:lang w:val="fr-CA"/>
        </w:rPr>
        <w:t xml:space="preserve">Le système </w:t>
      </w:r>
      <w:r>
        <w:rPr>
          <w:rFonts w:eastAsia="Arial"/>
          <w:b/>
          <w:bCs/>
          <w:szCs w:val="18"/>
          <w:lang w:val="fr-CA"/>
        </w:rPr>
        <w:t>MUTO</w:t>
      </w:r>
      <w:r>
        <w:rPr>
          <w:rFonts w:eastAsia="Arial"/>
          <w:szCs w:val="18"/>
          <w:lang w:val="fr-CA"/>
        </w:rPr>
        <w:t xml:space="preserve"> TEL, qui fait partie d’une nouvelle génération d’accessoires de portes coulissantes à panneau de verre de haute performance de </w:t>
      </w:r>
      <w:proofErr w:type="spellStart"/>
      <w:r>
        <w:rPr>
          <w:rFonts w:eastAsia="Arial"/>
          <w:b/>
          <w:bCs/>
          <w:szCs w:val="18"/>
          <w:lang w:val="fr-CA"/>
        </w:rPr>
        <w:t>dormakaba</w:t>
      </w:r>
      <w:proofErr w:type="spellEnd"/>
      <w:r>
        <w:rPr>
          <w:rFonts w:eastAsia="Arial"/>
          <w:szCs w:val="18"/>
          <w:lang w:val="fr-CA"/>
        </w:rPr>
        <w:t>, combine polyvalence et durabilité avec un design européen élégant. Le système MUTO TEL fonctionne sur un rail compact avec l’assemblage de roulettes dissimulé à l’intérieur. Le rail peut être monté au mur, au plafond ou sur verre. En plus de ses avantages esthétiques, le système MUTO TEL offre une polyvalence supérieure en matière d’installation et d’entretien. Aucun perçage ou usinage du verre n’est requis pour l’installation.</w:t>
      </w:r>
    </w:p>
    <w:p w:rsidR="000A2AFD" w:rsidRPr="00130107" w:rsidRDefault="00130107" w:rsidP="00494ADE">
      <w:pPr>
        <w:pStyle w:val="CMT"/>
        <w:rPr>
          <w:lang w:val="fr-CA"/>
        </w:rPr>
      </w:pPr>
      <w:r>
        <w:rPr>
          <w:rFonts w:eastAsia="Arial"/>
          <w:szCs w:val="18"/>
          <w:lang w:val="fr-CA"/>
        </w:rPr>
        <w:t xml:space="preserve">Le système </w:t>
      </w:r>
      <w:r>
        <w:rPr>
          <w:rFonts w:eastAsia="Arial"/>
          <w:b/>
          <w:bCs/>
          <w:szCs w:val="18"/>
          <w:lang w:val="fr-CA"/>
        </w:rPr>
        <w:t>MUTO XL 80 TEL DORMOTION</w:t>
      </w:r>
      <w:r>
        <w:rPr>
          <w:rFonts w:eastAsia="Arial"/>
          <w:szCs w:val="18"/>
          <w:lang w:val="fr-CA"/>
        </w:rPr>
        <w:t xml:space="preserve"> fournit un arrêt à coussin d’air et à ressort contrôlé aux positions de porte ouverte et fermée. Il est offert pour les systèmes de portes coulissantes à panneau simple et double.</w:t>
      </w:r>
    </w:p>
    <w:p w:rsidR="00EE56D3" w:rsidRPr="00130107" w:rsidRDefault="00130107" w:rsidP="00EE56D3">
      <w:pPr>
        <w:pStyle w:val="CMT"/>
        <w:rPr>
          <w:lang w:val="fr-CA"/>
        </w:rPr>
      </w:pPr>
      <w:r>
        <w:rPr>
          <w:rFonts w:eastAsia="Arial"/>
          <w:szCs w:val="18"/>
          <w:lang w:val="fr-CA"/>
        </w:rPr>
        <w:t xml:space="preserve">Les produits de </w:t>
      </w:r>
      <w:proofErr w:type="spellStart"/>
      <w:r>
        <w:rPr>
          <w:rFonts w:eastAsia="Arial"/>
          <w:b/>
          <w:bCs/>
          <w:szCs w:val="18"/>
          <w:lang w:val="fr-CA"/>
        </w:rPr>
        <w:t>dormakaba</w:t>
      </w:r>
      <w:proofErr w:type="spellEnd"/>
      <w:r>
        <w:rPr>
          <w:rFonts w:eastAsia="Arial"/>
          <w:szCs w:val="18"/>
          <w:lang w:val="fr-CA"/>
        </w:rPr>
        <w:t xml:space="preserve"> sont reconnus pour leur qualité exceptionnelle et MUTO ne fait pas exception. Les tests d’endurance ont soumis le système de rails coulissants MUTO à des centaines de milliers de cycles de fonctionnement. Ces tests prouvent qu’une porte MUTO tout en verre résistera à la circulation exigeante au fil du temps, incarnant le design et la fonction dans une transparence parfaite.</w:t>
      </w:r>
    </w:p>
    <w:p w:rsidR="00375BD2" w:rsidRPr="00513456" w:rsidRDefault="00130107" w:rsidP="00EE56D3">
      <w:pPr>
        <w:pStyle w:val="CMT"/>
      </w:pPr>
      <w:r>
        <w:rPr>
          <w:rFonts w:eastAsia="Arial"/>
          <w:szCs w:val="18"/>
          <w:lang w:val="fr-CA"/>
        </w:rPr>
        <w:t xml:space="preserve">Les produits et solutions d’intérieur </w:t>
      </w:r>
      <w:proofErr w:type="spellStart"/>
      <w:r>
        <w:rPr>
          <w:rFonts w:eastAsia="Arial"/>
          <w:b/>
          <w:bCs/>
          <w:szCs w:val="18"/>
          <w:lang w:val="fr-CA"/>
        </w:rPr>
        <w:t>dormakaba</w:t>
      </w:r>
      <w:proofErr w:type="spellEnd"/>
      <w:r>
        <w:rPr>
          <w:rFonts w:eastAsia="Arial"/>
          <w:szCs w:val="18"/>
          <w:lang w:val="fr-CA"/>
        </w:rPr>
        <w:t xml:space="preserve"> permettent de créer un équilibre entre la fonction et l’esthétique dans l’architecture intérieure des unités de bureau et des cabinets professionnels. Ils offrent une efficacité spatiale, de la transparence, des transitions fluides entre les espaces sans oublier l’aspect confort et flexibilité.</w:t>
      </w:r>
    </w:p>
    <w:p w:rsidR="002353D4" w:rsidRPr="00513456" w:rsidRDefault="00130107" w:rsidP="00EE56D3">
      <w:pPr>
        <w:pStyle w:val="CMT"/>
      </w:pPr>
      <w:r>
        <w:rPr>
          <w:rFonts w:eastAsia="Arial"/>
          <w:szCs w:val="18"/>
          <w:lang w:val="fr-CA"/>
        </w:rPr>
        <w:t xml:space="preserve">Nous vous recommandons de consulter votre représentant </w:t>
      </w:r>
      <w:proofErr w:type="spellStart"/>
      <w:r>
        <w:rPr>
          <w:rFonts w:eastAsia="Arial"/>
          <w:b/>
          <w:bCs/>
          <w:szCs w:val="18"/>
          <w:lang w:val="fr-CA"/>
        </w:rPr>
        <w:t>dormakaba</w:t>
      </w:r>
      <w:proofErr w:type="spellEnd"/>
      <w:r>
        <w:rPr>
          <w:rFonts w:eastAsia="Arial"/>
          <w:szCs w:val="18"/>
          <w:lang w:val="fr-CA"/>
        </w:rPr>
        <w:t xml:space="preserve"> par l’intermédiaire de </w:t>
      </w:r>
      <w:proofErr w:type="spellStart"/>
      <w:r>
        <w:rPr>
          <w:rFonts w:eastAsia="Arial"/>
          <w:szCs w:val="18"/>
          <w:lang w:val="fr-CA"/>
        </w:rPr>
        <w:t>dormakaba</w:t>
      </w:r>
      <w:proofErr w:type="spellEnd"/>
      <w:r>
        <w:rPr>
          <w:rFonts w:eastAsia="Arial"/>
          <w:szCs w:val="18"/>
          <w:lang w:val="fr-CA"/>
        </w:rPr>
        <w:t xml:space="preserve"> USA</w:t>
      </w:r>
      <w:r>
        <w:rPr>
          <w:rFonts w:eastAsia="Arial"/>
          <w:strike/>
          <w:szCs w:val="18"/>
          <w:lang w:val="fr-CA"/>
        </w:rPr>
        <w:t xml:space="preserve"> </w:t>
      </w:r>
      <w:r>
        <w:rPr>
          <w:rFonts w:eastAsia="Arial"/>
          <w:szCs w:val="18"/>
          <w:lang w:val="fr-CA"/>
        </w:rPr>
        <w:t xml:space="preserve">Inc. par téléphone au numéro sans frais 1 800 523-8483, par courriel à </w:t>
      </w:r>
      <w:hyperlink r:id="rId13" w:history="1">
        <w:r>
          <w:rPr>
            <w:rFonts w:eastAsia="Arial"/>
            <w:color w:val="0000FF"/>
            <w:szCs w:val="18"/>
            <w:u w:val="single"/>
            <w:lang w:val="fr-CA"/>
          </w:rPr>
          <w:t>specifications@dormakaba.com</w:t>
        </w:r>
      </w:hyperlink>
      <w:r>
        <w:rPr>
          <w:rFonts w:eastAsia="Arial"/>
          <w:szCs w:val="18"/>
          <w:lang w:val="fr-CA"/>
        </w:rPr>
        <w:t xml:space="preserve"> ou sur leur site Web au </w:t>
      </w:r>
      <w:hyperlink r:id="rId14" w:history="1">
        <w:r>
          <w:rPr>
            <w:rFonts w:eastAsia="Arial"/>
            <w:color w:val="0000FF"/>
            <w:szCs w:val="18"/>
            <w:u w:val="single"/>
            <w:lang w:val="fr-CA"/>
          </w:rPr>
          <w:t>www.dormakaba.com</w:t>
        </w:r>
      </w:hyperlink>
      <w:r>
        <w:rPr>
          <w:rFonts w:eastAsia="Arial"/>
          <w:szCs w:val="18"/>
          <w:lang w:val="fr-CA"/>
        </w:rPr>
        <w:t xml:space="preserve">. </w:t>
      </w:r>
    </w:p>
    <w:p w:rsidR="00510CB8" w:rsidRPr="00513456" w:rsidRDefault="00130107" w:rsidP="003F3417">
      <w:pPr>
        <w:pStyle w:val="CMT"/>
        <w:jc w:val="left"/>
      </w:pPr>
      <w:r>
        <w:rPr>
          <w:rFonts w:eastAsia="Arial"/>
          <w:szCs w:val="18"/>
          <w:lang w:val="fr-CA"/>
        </w:rPr>
        <w:t xml:space="preserve">Les produits de </w:t>
      </w:r>
      <w:proofErr w:type="spellStart"/>
      <w:r>
        <w:rPr>
          <w:rFonts w:eastAsia="Arial"/>
          <w:b/>
          <w:bCs/>
          <w:szCs w:val="18"/>
          <w:lang w:val="fr-CA"/>
        </w:rPr>
        <w:t>dormakaba</w:t>
      </w:r>
      <w:proofErr w:type="spellEnd"/>
      <w:r>
        <w:rPr>
          <w:rFonts w:eastAsia="Arial"/>
          <w:szCs w:val="18"/>
          <w:lang w:val="fr-CA"/>
        </w:rPr>
        <w:t xml:space="preserve"> apparaissent dans les sections de spécification CSI </w:t>
      </w:r>
      <w:proofErr w:type="spellStart"/>
      <w:r>
        <w:rPr>
          <w:rFonts w:eastAsia="Arial"/>
          <w:szCs w:val="18"/>
          <w:lang w:val="fr-CA"/>
        </w:rPr>
        <w:t>MasterFormat</w:t>
      </w:r>
      <w:proofErr w:type="spellEnd"/>
      <w:r>
        <w:rPr>
          <w:rFonts w:eastAsia="Arial"/>
          <w:szCs w:val="18"/>
          <w:lang w:val="fr-CA"/>
        </w:rPr>
        <w:t xml:space="preserve"> suivantes :</w:t>
      </w:r>
    </w:p>
    <w:p w:rsidR="005F4076" w:rsidRPr="00513456" w:rsidRDefault="00130107" w:rsidP="003F3417">
      <w:pPr>
        <w:pStyle w:val="CMT"/>
        <w:jc w:val="left"/>
      </w:pPr>
      <w:r>
        <w:rPr>
          <w:rFonts w:eastAsia="Arial"/>
          <w:szCs w:val="18"/>
          <w:lang w:val="fr-CA"/>
        </w:rPr>
        <w:t xml:space="preserve">SYSTÈMES INTÉRIEURS EN VERRE </w:t>
      </w:r>
      <w:proofErr w:type="spellStart"/>
      <w:r>
        <w:rPr>
          <w:rFonts w:eastAsia="Arial"/>
          <w:szCs w:val="18"/>
          <w:lang w:val="fr-CA"/>
        </w:rPr>
        <w:t>dormakaba</w:t>
      </w:r>
      <w:proofErr w:type="spellEnd"/>
    </w:p>
    <w:p w:rsidR="005F4076" w:rsidRPr="00130107" w:rsidRDefault="00130107" w:rsidP="003F3417">
      <w:pPr>
        <w:pStyle w:val="CMT"/>
        <w:contextualSpacing/>
        <w:jc w:val="left"/>
        <w:rPr>
          <w:lang w:val="fr-CA"/>
        </w:rPr>
      </w:pPr>
      <w:r>
        <w:rPr>
          <w:rFonts w:eastAsia="Arial"/>
          <w:spacing w:val="-6"/>
          <w:szCs w:val="18"/>
          <w:lang w:val="fr-CA"/>
        </w:rPr>
        <w:t xml:space="preserve">08 17 53 Assemblages de porte en verre </w:t>
      </w:r>
      <w:proofErr w:type="gramStart"/>
      <w:r>
        <w:rPr>
          <w:rFonts w:eastAsia="Arial"/>
          <w:spacing w:val="-6"/>
          <w:szCs w:val="18"/>
          <w:lang w:val="fr-CA"/>
        </w:rPr>
        <w:t>intérieure;</w:t>
      </w:r>
      <w:proofErr w:type="gramEnd"/>
      <w:r>
        <w:rPr>
          <w:rFonts w:eastAsia="Arial"/>
          <w:spacing w:val="-6"/>
          <w:szCs w:val="18"/>
          <w:lang w:val="fr-CA"/>
        </w:rPr>
        <w:t xml:space="preserve"> MUTO / Synchro; RS120 / Synchro; DRS120 </w:t>
      </w:r>
    </w:p>
    <w:p w:rsidR="005F4076" w:rsidRPr="00130107" w:rsidRDefault="00130107" w:rsidP="003F3417">
      <w:pPr>
        <w:pStyle w:val="CMT"/>
        <w:contextualSpacing/>
        <w:jc w:val="left"/>
        <w:rPr>
          <w:lang w:val="fr-CA"/>
        </w:rPr>
      </w:pPr>
      <w:r>
        <w:rPr>
          <w:rFonts w:eastAsia="Arial"/>
          <w:szCs w:val="18"/>
          <w:lang w:val="fr-CA"/>
        </w:rPr>
        <w:t xml:space="preserve">08 41 26 Entrées et devantures tout en verre : Raccords de </w:t>
      </w:r>
      <w:proofErr w:type="gramStart"/>
      <w:r>
        <w:rPr>
          <w:rFonts w:eastAsia="Arial"/>
          <w:szCs w:val="18"/>
          <w:lang w:val="fr-CA"/>
        </w:rPr>
        <w:t>rail;</w:t>
      </w:r>
      <w:proofErr w:type="gramEnd"/>
      <w:r>
        <w:rPr>
          <w:rFonts w:eastAsia="Arial"/>
          <w:szCs w:val="18"/>
          <w:lang w:val="fr-CA"/>
        </w:rPr>
        <w:t xml:space="preserve"> plaques de suspension; rails </w:t>
      </w:r>
      <w:proofErr w:type="spellStart"/>
      <w:r>
        <w:rPr>
          <w:rFonts w:eastAsia="Arial"/>
          <w:szCs w:val="18"/>
          <w:lang w:val="fr-CA"/>
        </w:rPr>
        <w:t>Dri</w:t>
      </w:r>
      <w:proofErr w:type="spellEnd"/>
      <w:r>
        <w:rPr>
          <w:rFonts w:eastAsia="Arial"/>
          <w:szCs w:val="18"/>
          <w:lang w:val="fr-CA"/>
        </w:rPr>
        <w:t>-Fit; VISUR, TENSOR</w:t>
      </w:r>
    </w:p>
    <w:p w:rsidR="002B2BA1" w:rsidRPr="00513456" w:rsidRDefault="00130107" w:rsidP="003F3417">
      <w:pPr>
        <w:pStyle w:val="CMT"/>
        <w:contextualSpacing/>
        <w:jc w:val="left"/>
      </w:pPr>
      <w:r>
        <w:rPr>
          <w:rFonts w:eastAsia="Arial"/>
          <w:szCs w:val="18"/>
          <w:lang w:val="fr-CA"/>
        </w:rPr>
        <w:t xml:space="preserve">10 22 15 Cloisons de panneaux de verre fixes : </w:t>
      </w:r>
      <w:proofErr w:type="gramStart"/>
      <w:r>
        <w:rPr>
          <w:rFonts w:eastAsia="Arial"/>
          <w:szCs w:val="18"/>
          <w:lang w:val="fr-CA"/>
        </w:rPr>
        <w:t>PURE;</w:t>
      </w:r>
      <w:proofErr w:type="gramEnd"/>
      <w:r>
        <w:rPr>
          <w:rFonts w:eastAsia="Arial"/>
          <w:szCs w:val="18"/>
          <w:lang w:val="fr-CA"/>
        </w:rPr>
        <w:t xml:space="preserve"> PURE Enclose; Prive; Fusion</w:t>
      </w:r>
    </w:p>
    <w:p w:rsidR="005F4076" w:rsidRPr="00513456" w:rsidRDefault="00130107" w:rsidP="003F3417">
      <w:pPr>
        <w:pStyle w:val="CMT"/>
        <w:contextualSpacing/>
        <w:jc w:val="left"/>
      </w:pPr>
      <w:r>
        <w:rPr>
          <w:rFonts w:eastAsia="Arial"/>
          <w:szCs w:val="18"/>
          <w:lang w:val="fr-CA"/>
        </w:rPr>
        <w:t>10 22 39 Cloisons extensibles, verre : Mur coulissant pliant ES, C</w:t>
      </w:r>
    </w:p>
    <w:p w:rsidR="005F4076" w:rsidRPr="00513456" w:rsidRDefault="00130107" w:rsidP="003F3417">
      <w:pPr>
        <w:pStyle w:val="CMT"/>
        <w:contextualSpacing/>
        <w:jc w:val="left"/>
      </w:pPr>
      <w:r>
        <w:rPr>
          <w:rFonts w:eastAsia="Arial"/>
          <w:szCs w:val="18"/>
          <w:lang w:val="fr-CA"/>
        </w:rPr>
        <w:t xml:space="preserve">10 22 43 Cloisons coulissantes, verre : Mur coulissant horizontal DRS, ES, </w:t>
      </w:r>
      <w:proofErr w:type="gramStart"/>
      <w:r>
        <w:rPr>
          <w:rFonts w:eastAsia="Arial"/>
          <w:szCs w:val="18"/>
          <w:lang w:val="fr-CA"/>
        </w:rPr>
        <w:t>MR;</w:t>
      </w:r>
      <w:proofErr w:type="gramEnd"/>
      <w:r>
        <w:rPr>
          <w:rFonts w:eastAsia="Arial"/>
          <w:szCs w:val="18"/>
          <w:lang w:val="fr-CA"/>
        </w:rPr>
        <w:t xml:space="preserve"> mur coulissant horizontal ISO; mur coulissant horizontal GP, R</w:t>
      </w:r>
    </w:p>
    <w:p w:rsidR="00876392" w:rsidRPr="00130107" w:rsidRDefault="00130107" w:rsidP="00EB7F7D">
      <w:pPr>
        <w:pStyle w:val="CMT"/>
        <w:jc w:val="center"/>
        <w:rPr>
          <w:sz w:val="16"/>
          <w:lang w:val="fr-CA"/>
        </w:rPr>
      </w:pPr>
      <w:r>
        <w:rPr>
          <w:rFonts w:eastAsia="Arial"/>
          <w:sz w:val="16"/>
          <w:szCs w:val="16"/>
          <w:lang w:val="fr-CA"/>
        </w:rPr>
        <w:t>Ce document est protégé par le droit d’auteur</w:t>
      </w:r>
      <w:r>
        <w:rPr>
          <w:rFonts w:eastAsia="Arial"/>
          <w:sz w:val="16"/>
          <w:szCs w:val="16"/>
          <w:vertAlign w:val="superscript"/>
          <w:lang w:val="fr-CA"/>
        </w:rPr>
        <w:t>©</w:t>
      </w:r>
      <w:r>
        <w:rPr>
          <w:rFonts w:eastAsia="Arial"/>
          <w:sz w:val="16"/>
          <w:szCs w:val="16"/>
          <w:lang w:val="fr-CA"/>
        </w:rPr>
        <w:t xml:space="preserve"> 2018 par </w:t>
      </w:r>
      <w:proofErr w:type="spellStart"/>
      <w:r>
        <w:rPr>
          <w:rFonts w:eastAsia="Arial"/>
          <w:sz w:val="16"/>
          <w:szCs w:val="16"/>
          <w:lang w:val="fr-CA"/>
        </w:rPr>
        <w:t>dormakaba</w:t>
      </w:r>
      <w:proofErr w:type="spellEnd"/>
      <w:r>
        <w:rPr>
          <w:rFonts w:eastAsia="Arial"/>
          <w:sz w:val="16"/>
          <w:szCs w:val="16"/>
          <w:lang w:val="fr-CA"/>
        </w:rPr>
        <w:t xml:space="preserve"> USA Inc.</w:t>
      </w:r>
    </w:p>
    <w:p w:rsidR="00337BFD" w:rsidRPr="00512D2A" w:rsidRDefault="00130107" w:rsidP="00EE56D3">
      <w:pPr>
        <w:pStyle w:val="CMT"/>
      </w:pPr>
      <w:r>
        <w:rPr>
          <w:rFonts w:eastAsia="Arial"/>
          <w:szCs w:val="18"/>
          <w:lang w:val="fr-CA"/>
        </w:rPr>
        <w:br w:type="page"/>
      </w:r>
      <w:bookmarkStart w:id="0" w:name="OLE_LINK1"/>
      <w:bookmarkStart w:id="1" w:name="OLE_LINK2"/>
      <w:r>
        <w:rPr>
          <w:rFonts w:eastAsia="Arial"/>
          <w:szCs w:val="18"/>
          <w:lang w:val="fr-CA"/>
        </w:rPr>
        <w:lastRenderedPageBreak/>
        <w:t>Ce guide de spécifications est basé sur les systèmes de porte coulissante tout en verre MUTO</w:t>
      </w:r>
      <w:r w:rsidRPr="00130107">
        <w:rPr>
          <w:rFonts w:eastAsia="Arial"/>
          <w:szCs w:val="18"/>
          <w:vertAlign w:val="superscript"/>
          <w:lang w:val="fr-CA"/>
        </w:rPr>
        <w:t>MC</w:t>
      </w:r>
      <w:r>
        <w:rPr>
          <w:rFonts w:eastAsia="Arial"/>
          <w:szCs w:val="18"/>
          <w:lang w:val="fr-CA"/>
        </w:rPr>
        <w:t>.</w:t>
      </w:r>
    </w:p>
    <w:p w:rsidR="00BB4178" w:rsidRPr="00130107" w:rsidRDefault="00130107" w:rsidP="00BB4178">
      <w:pPr>
        <w:pStyle w:val="SCT"/>
        <w:rPr>
          <w:lang w:val="fr-CA"/>
        </w:rPr>
      </w:pPr>
      <w:bookmarkStart w:id="2" w:name="OLE_LINK3"/>
      <w:bookmarkStart w:id="3" w:name="OLE_LINK4"/>
      <w:bookmarkEnd w:id="0"/>
      <w:bookmarkEnd w:id="1"/>
      <w:r>
        <w:rPr>
          <w:rFonts w:eastAsia="Arial"/>
          <w:lang w:val="fr-CA"/>
        </w:rPr>
        <w:t xml:space="preserve">SECTION 08 42 26 – ENTRÉES INTÉRIEURES </w:t>
      </w:r>
      <w:bookmarkEnd w:id="2"/>
      <w:bookmarkEnd w:id="3"/>
      <w:r>
        <w:rPr>
          <w:rFonts w:eastAsia="Arial"/>
          <w:lang w:val="fr-CA"/>
        </w:rPr>
        <w:t>TOUT EN VERRE</w:t>
      </w:r>
    </w:p>
    <w:p w:rsidR="00C62BB6" w:rsidRPr="00513456" w:rsidRDefault="0015601E" w:rsidP="0015601E">
      <w:pPr>
        <w:pStyle w:val="PRT"/>
      </w:pPr>
      <w:r>
        <w:rPr>
          <w:rFonts w:eastAsia="Arial"/>
          <w:lang w:val="fr-CA"/>
        </w:rPr>
        <w:t xml:space="preserve"> </w:t>
      </w:r>
      <w:r w:rsidR="00130107">
        <w:rPr>
          <w:rFonts w:eastAsia="Arial"/>
          <w:lang w:val="fr-CA"/>
        </w:rPr>
        <w:t>GÉNÉRAL</w:t>
      </w:r>
    </w:p>
    <w:p w:rsidR="00C62BB6" w:rsidRPr="00513456" w:rsidRDefault="00130107" w:rsidP="000509D9">
      <w:pPr>
        <w:pStyle w:val="ART"/>
      </w:pPr>
      <w:r>
        <w:rPr>
          <w:rFonts w:eastAsia="Arial"/>
          <w:lang w:val="fr-CA"/>
        </w:rPr>
        <w:t>RÉSUMÉ</w:t>
      </w:r>
    </w:p>
    <w:p w:rsidR="007D3AD5" w:rsidRPr="00513456" w:rsidRDefault="00130107" w:rsidP="00786C59">
      <w:pPr>
        <w:pStyle w:val="PR1"/>
        <w:spacing w:before="120"/>
      </w:pPr>
      <w:r>
        <w:rPr>
          <w:rFonts w:eastAsia="Arial"/>
          <w:lang w:val="fr-CA"/>
        </w:rPr>
        <w:t>La section comprend des assemblages de portes d‘intérieur coulissantes tout en verre.</w:t>
      </w:r>
    </w:p>
    <w:p w:rsidR="00A41C22" w:rsidRPr="00513456" w:rsidRDefault="00130107" w:rsidP="00786C59">
      <w:pPr>
        <w:pStyle w:val="ART"/>
        <w:spacing w:before="120"/>
      </w:pPr>
      <w:r>
        <w:rPr>
          <w:rFonts w:eastAsia="Arial"/>
          <w:lang w:val="fr-CA"/>
        </w:rPr>
        <w:t>NORMES DE RÉFÉRENCE</w:t>
      </w:r>
    </w:p>
    <w:p w:rsidR="00541C1A" w:rsidRPr="00513456" w:rsidRDefault="00130107" w:rsidP="00786C59">
      <w:pPr>
        <w:pStyle w:val="CMT"/>
      </w:pPr>
      <w:r>
        <w:rPr>
          <w:rFonts w:eastAsia="Arial"/>
          <w:szCs w:val="18"/>
          <w:lang w:val="fr-CA"/>
        </w:rPr>
        <w:t>Échantillonneur : Si vous conservez l’article Références, modifiez la liste ci-dessous pour inclure uniquement ces références dans la section modifiée.</w:t>
      </w:r>
    </w:p>
    <w:p w:rsidR="00336891" w:rsidRPr="00F231C1" w:rsidRDefault="00130107" w:rsidP="00786C59">
      <w:pPr>
        <w:pStyle w:val="PR1"/>
        <w:spacing w:before="120"/>
      </w:pPr>
      <w:r w:rsidRPr="00130107">
        <w:rPr>
          <w:rFonts w:eastAsia="Arial"/>
          <w:lang w:val="en-US"/>
        </w:rPr>
        <w:t xml:space="preserve">American Architectural Manufacturers Association (AAMA) : </w:t>
      </w:r>
      <w:hyperlink r:id="rId15" w:history="1">
        <w:r w:rsidRPr="00130107">
          <w:rPr>
            <w:rFonts w:eastAsia="Arial"/>
            <w:color w:val="0000FF"/>
            <w:u w:val="single"/>
            <w:lang w:val="en-US"/>
          </w:rPr>
          <w:t>www.aama.org</w:t>
        </w:r>
      </w:hyperlink>
      <w:r w:rsidRPr="00130107">
        <w:rPr>
          <w:rFonts w:eastAsia="Arial"/>
          <w:lang w:val="en-US"/>
        </w:rPr>
        <w:t xml:space="preserve"> : </w:t>
      </w:r>
    </w:p>
    <w:p w:rsidR="00336891" w:rsidRPr="00F231C1" w:rsidRDefault="00130107" w:rsidP="00786C59">
      <w:pPr>
        <w:pStyle w:val="PR2"/>
        <w:spacing w:before="120"/>
      </w:pPr>
      <w:r w:rsidRPr="00130107">
        <w:rPr>
          <w:rFonts w:eastAsia="Arial"/>
          <w:lang w:val="en-US"/>
        </w:rPr>
        <w:t>AAMA 611 Voluntary Specification for Anodized Architectural Aluminum</w:t>
      </w:r>
    </w:p>
    <w:p w:rsidR="00C1235D" w:rsidRPr="00F231C1" w:rsidRDefault="00130107" w:rsidP="00786C59">
      <w:pPr>
        <w:pStyle w:val="PR1"/>
        <w:spacing w:before="120"/>
      </w:pPr>
      <w:r>
        <w:rPr>
          <w:rFonts w:eastAsia="Arial"/>
          <w:lang w:val="fr-CA"/>
        </w:rPr>
        <w:t xml:space="preserve">ASTM International (ASTM) : </w:t>
      </w:r>
      <w:hyperlink r:id="rId16" w:history="1">
        <w:r>
          <w:rPr>
            <w:rFonts w:eastAsia="Arial"/>
            <w:color w:val="0000FF"/>
            <w:u w:val="single"/>
            <w:lang w:val="fr-CA"/>
          </w:rPr>
          <w:t>www.astm.org</w:t>
        </w:r>
      </w:hyperlink>
      <w:r>
        <w:rPr>
          <w:rFonts w:eastAsia="Arial"/>
          <w:lang w:val="fr-CA"/>
        </w:rPr>
        <w:t xml:space="preserve"> : </w:t>
      </w:r>
    </w:p>
    <w:p w:rsidR="00C1235D" w:rsidRPr="00F231C1" w:rsidRDefault="00130107" w:rsidP="00786C59">
      <w:pPr>
        <w:pStyle w:val="PR2"/>
        <w:spacing w:before="120"/>
      </w:pPr>
      <w:r w:rsidRPr="00130107">
        <w:rPr>
          <w:rFonts w:eastAsia="Arial"/>
          <w:lang w:val="en-US"/>
        </w:rPr>
        <w:t>ASTM C1048 Standard Specification for Heat-Strengthened and Fully Tempered Flat Glass</w:t>
      </w:r>
    </w:p>
    <w:p w:rsidR="00FD5355" w:rsidRPr="00F231C1" w:rsidRDefault="00130107" w:rsidP="00786C59">
      <w:pPr>
        <w:pStyle w:val="PR1"/>
        <w:spacing w:before="120"/>
      </w:pPr>
      <w:r w:rsidRPr="00130107">
        <w:rPr>
          <w:rFonts w:eastAsia="Arial"/>
          <w:lang w:val="en-US"/>
        </w:rPr>
        <w:t xml:space="preserve">Builders Hardware Manufacturers Association (BHMA) : </w:t>
      </w:r>
      <w:hyperlink r:id="rId17" w:history="1">
        <w:r w:rsidRPr="00130107">
          <w:rPr>
            <w:rFonts w:eastAsia="Arial"/>
            <w:color w:val="0000FF"/>
            <w:u w:val="single"/>
            <w:lang w:val="en-US"/>
          </w:rPr>
          <w:t>www.buildershardware.com</w:t>
        </w:r>
      </w:hyperlink>
      <w:r w:rsidRPr="00130107">
        <w:rPr>
          <w:rFonts w:eastAsia="Arial"/>
          <w:lang w:val="en-US"/>
        </w:rPr>
        <w:t> :</w:t>
      </w:r>
    </w:p>
    <w:p w:rsidR="00FD5355" w:rsidRPr="00F231C1" w:rsidRDefault="00130107" w:rsidP="00786C59">
      <w:pPr>
        <w:pStyle w:val="PR2"/>
        <w:spacing w:before="120"/>
      </w:pPr>
      <w:r>
        <w:rPr>
          <w:rFonts w:eastAsia="Arial"/>
          <w:lang w:val="fr-CA"/>
        </w:rPr>
        <w:t xml:space="preserve">ANSI/BHMA Série A156 </w:t>
      </w:r>
    </w:p>
    <w:p w:rsidR="00827AC0" w:rsidRPr="00F231C1" w:rsidRDefault="00130107" w:rsidP="00786C59">
      <w:pPr>
        <w:pStyle w:val="PR1"/>
        <w:spacing w:before="120"/>
      </w:pPr>
      <w:r>
        <w:rPr>
          <w:rFonts w:eastAsia="Arial"/>
          <w:lang w:val="fr-CA"/>
        </w:rPr>
        <w:t>Code de réglementations fédérales</w:t>
      </w:r>
    </w:p>
    <w:p w:rsidR="00827AC0" w:rsidRPr="00F231C1" w:rsidRDefault="00130107" w:rsidP="00786C59">
      <w:pPr>
        <w:pStyle w:val="PR2"/>
        <w:spacing w:before="120"/>
      </w:pPr>
      <w:r w:rsidRPr="00130107">
        <w:rPr>
          <w:rFonts w:eastAsia="Arial"/>
          <w:lang w:val="en-US"/>
        </w:rPr>
        <w:t>16 CFR 1201 Safety Standard for Architectural Glazing Materials</w:t>
      </w:r>
    </w:p>
    <w:p w:rsidR="00827AC0" w:rsidRPr="00F231C1" w:rsidRDefault="00130107" w:rsidP="00786C59">
      <w:pPr>
        <w:pStyle w:val="PR1"/>
        <w:spacing w:before="120"/>
      </w:pPr>
      <w:r>
        <w:rPr>
          <w:rFonts w:eastAsia="Arial"/>
          <w:lang w:val="fr-CA"/>
        </w:rPr>
        <w:t xml:space="preserve">International Code Council (ICC) : </w:t>
      </w:r>
      <w:hyperlink r:id="rId18" w:history="1">
        <w:r>
          <w:rPr>
            <w:rFonts w:eastAsia="Arial"/>
            <w:color w:val="0000FF"/>
            <w:u w:val="single"/>
            <w:lang w:val="fr-CA"/>
          </w:rPr>
          <w:t>www.iccsafe.org</w:t>
        </w:r>
      </w:hyperlink>
      <w:r>
        <w:rPr>
          <w:rFonts w:eastAsia="Arial"/>
          <w:lang w:val="fr-CA"/>
        </w:rPr>
        <w:t xml:space="preserve"> : </w:t>
      </w:r>
    </w:p>
    <w:p w:rsidR="00827AC0" w:rsidRPr="00F231C1" w:rsidRDefault="00130107" w:rsidP="00786C59">
      <w:pPr>
        <w:pStyle w:val="PR2"/>
        <w:spacing w:before="120"/>
      </w:pPr>
      <w:r w:rsidRPr="00130107">
        <w:rPr>
          <w:rFonts w:eastAsia="Arial"/>
          <w:lang w:val="en-US"/>
        </w:rPr>
        <w:t>ICC A117.1 Accessible and Usable Buildings and Facilities (ANSI)</w:t>
      </w:r>
    </w:p>
    <w:p w:rsidR="00F231C1" w:rsidRPr="00F231C1" w:rsidRDefault="00130107" w:rsidP="00786C59">
      <w:pPr>
        <w:pStyle w:val="PR1"/>
        <w:spacing w:before="120"/>
      </w:pPr>
      <w:r w:rsidRPr="00130107">
        <w:rPr>
          <w:rFonts w:eastAsia="Arial"/>
          <w:lang w:val="en-US"/>
        </w:rPr>
        <w:t xml:space="preserve">Safety Glazing Certification Council (SGCC) :  </w:t>
      </w:r>
      <w:hyperlink r:id="rId19" w:history="1">
        <w:r w:rsidRPr="00130107">
          <w:rPr>
            <w:rFonts w:eastAsia="Arial"/>
            <w:color w:val="0000FF"/>
            <w:u w:val="single"/>
            <w:lang w:val="en-US"/>
          </w:rPr>
          <w:t>www.sgcc.org</w:t>
        </w:r>
      </w:hyperlink>
      <w:r w:rsidRPr="00130107">
        <w:rPr>
          <w:rFonts w:eastAsia="Arial"/>
          <w:lang w:val="en-US"/>
        </w:rPr>
        <w:t xml:space="preserve"> : </w:t>
      </w:r>
    </w:p>
    <w:p w:rsidR="00F231C1" w:rsidRPr="00F231C1" w:rsidRDefault="00130107" w:rsidP="00786C59">
      <w:pPr>
        <w:pStyle w:val="PR2"/>
        <w:spacing w:before="120"/>
      </w:pPr>
      <w:r>
        <w:rPr>
          <w:rFonts w:eastAsia="Arial"/>
          <w:lang w:val="fr-CA"/>
        </w:rPr>
        <w:t>Répertoire des produits certifiés.</w:t>
      </w:r>
    </w:p>
    <w:p w:rsidR="00827AC0" w:rsidRPr="00F231C1" w:rsidRDefault="00130107" w:rsidP="00786C59">
      <w:pPr>
        <w:pStyle w:val="PR1"/>
        <w:spacing w:before="120"/>
      </w:pPr>
      <w:r w:rsidRPr="00130107">
        <w:rPr>
          <w:rFonts w:eastAsia="Arial"/>
          <w:lang w:val="en-US"/>
        </w:rPr>
        <w:t xml:space="preserve">U.S. Architectural &amp; Transportation Barriers Compliance Board : </w:t>
      </w:r>
      <w:hyperlink r:id="rId20" w:history="1">
        <w:r w:rsidRPr="00130107">
          <w:rPr>
            <w:rFonts w:eastAsia="Arial"/>
            <w:color w:val="0000FF"/>
            <w:u w:val="single"/>
            <w:lang w:val="en-US"/>
          </w:rPr>
          <w:t>www.access-board.gov</w:t>
        </w:r>
      </w:hyperlink>
      <w:r w:rsidRPr="00130107">
        <w:rPr>
          <w:rFonts w:eastAsia="Arial"/>
          <w:lang w:val="en-US"/>
        </w:rPr>
        <w:t xml:space="preserve"> : </w:t>
      </w:r>
    </w:p>
    <w:p w:rsidR="00827AC0" w:rsidRPr="00F231C1" w:rsidRDefault="00130107" w:rsidP="00786C59">
      <w:pPr>
        <w:pStyle w:val="PR2"/>
        <w:spacing w:before="120"/>
      </w:pPr>
      <w:r w:rsidRPr="00130107">
        <w:rPr>
          <w:rFonts w:eastAsia="Arial"/>
          <w:lang w:val="en-US"/>
        </w:rPr>
        <w:t>Americans with Disabilities Act (ADA) and Architectural Barriers Act (ABA) Accessibility Guidelines for Buildings and Facilities</w:t>
      </w:r>
    </w:p>
    <w:p w:rsidR="00B8630A" w:rsidRPr="00513456" w:rsidRDefault="00130107" w:rsidP="00786C59">
      <w:pPr>
        <w:pStyle w:val="ART"/>
        <w:spacing w:before="120"/>
      </w:pPr>
      <w:r>
        <w:rPr>
          <w:rFonts w:eastAsia="Arial"/>
          <w:lang w:val="fr-CA"/>
        </w:rPr>
        <w:t>EXIGENCES ADMINISTRATIVES</w:t>
      </w:r>
    </w:p>
    <w:p w:rsidR="00CA0B40" w:rsidRPr="00513456" w:rsidRDefault="00130107" w:rsidP="00786C59">
      <w:pPr>
        <w:pStyle w:val="PR1"/>
        <w:spacing w:before="120"/>
      </w:pPr>
      <w:r>
        <w:rPr>
          <w:rFonts w:eastAsia="Arial"/>
          <w:lang w:val="fr-CA"/>
        </w:rPr>
        <w:t xml:space="preserve">Harmonisation : </w:t>
      </w:r>
    </w:p>
    <w:p w:rsidR="00B8630A" w:rsidRPr="00513456" w:rsidRDefault="00130107" w:rsidP="00786C59">
      <w:pPr>
        <w:pStyle w:val="PR2"/>
        <w:spacing w:before="120"/>
      </w:pPr>
      <w:r>
        <w:rPr>
          <w:rFonts w:eastAsia="Arial"/>
          <w:lang w:val="fr-CA"/>
        </w:rPr>
        <w:t>Coordonner l’installation des assemblages de porte en verre d’intérieur avec l’installation de la construction d’ouverture de plancher et de mur pour se conformer aux exigences de tolérance des composants encastrés.</w:t>
      </w:r>
    </w:p>
    <w:p w:rsidR="00CA0B40" w:rsidRPr="00513456" w:rsidRDefault="00130107" w:rsidP="00786C59">
      <w:pPr>
        <w:pStyle w:val="PR2"/>
        <w:spacing w:before="120"/>
      </w:pPr>
      <w:r>
        <w:rPr>
          <w:rFonts w:eastAsia="Arial"/>
          <w:lang w:val="fr-CA"/>
        </w:rPr>
        <w:t>Coordonner l’installation des ancrages et des blocs indiqués sur les dessins d’atelier approuvés pour l’entrée tout en verre.</w:t>
      </w:r>
    </w:p>
    <w:p w:rsidR="00C62BB6" w:rsidRPr="00513456" w:rsidRDefault="00130107" w:rsidP="00786C59">
      <w:pPr>
        <w:pStyle w:val="ART"/>
        <w:spacing w:before="120"/>
      </w:pPr>
      <w:r>
        <w:rPr>
          <w:rFonts w:eastAsia="Arial"/>
          <w:lang w:val="fr-CA"/>
        </w:rPr>
        <w:t>SOUMISSIONS D’ACTIONS</w:t>
      </w:r>
    </w:p>
    <w:p w:rsidR="00876392" w:rsidRPr="00513456" w:rsidRDefault="00130107" w:rsidP="00786C59">
      <w:pPr>
        <w:pStyle w:val="PR1"/>
        <w:spacing w:before="120"/>
      </w:pPr>
      <w:r>
        <w:rPr>
          <w:rFonts w:eastAsia="Arial"/>
          <w:lang w:val="fr-CA"/>
        </w:rPr>
        <w:t>Données du produit : Pour chaque élément d’entrée tout en verre, y compris :</w:t>
      </w:r>
    </w:p>
    <w:p w:rsidR="002C5EFC" w:rsidRPr="00513456" w:rsidRDefault="00130107" w:rsidP="00786C59">
      <w:pPr>
        <w:pStyle w:val="PR2"/>
        <w:spacing w:before="120"/>
      </w:pPr>
      <w:r>
        <w:rPr>
          <w:rFonts w:eastAsia="Arial"/>
          <w:lang w:val="fr-CA"/>
        </w:rPr>
        <w:t>Panneaux en verre.</w:t>
      </w:r>
    </w:p>
    <w:p w:rsidR="007213BD" w:rsidRPr="00513456" w:rsidRDefault="00130107" w:rsidP="00786C59">
      <w:pPr>
        <w:pStyle w:val="PR2"/>
        <w:spacing w:before="120"/>
        <w:outlineLvl w:val="9"/>
      </w:pPr>
      <w:r>
        <w:rPr>
          <w:rFonts w:eastAsia="Arial"/>
          <w:lang w:val="fr-CA"/>
        </w:rPr>
        <w:t>Rail et supports.</w:t>
      </w:r>
    </w:p>
    <w:p w:rsidR="00CA0B40" w:rsidRPr="00513456" w:rsidRDefault="00130107" w:rsidP="00786C59">
      <w:pPr>
        <w:pStyle w:val="PR2"/>
        <w:spacing w:before="120"/>
        <w:outlineLvl w:val="9"/>
      </w:pPr>
      <w:r>
        <w:rPr>
          <w:rFonts w:eastAsia="Arial"/>
          <w:lang w:val="fr-CA"/>
        </w:rPr>
        <w:t>Quincaillerie et accessoires de porte.</w:t>
      </w:r>
    </w:p>
    <w:p w:rsidR="00CA0B40" w:rsidRPr="00513456" w:rsidRDefault="00130107" w:rsidP="00786C59">
      <w:pPr>
        <w:pStyle w:val="PR1"/>
        <w:spacing w:before="120"/>
      </w:pPr>
      <w:r>
        <w:rPr>
          <w:rFonts w:eastAsia="Arial"/>
          <w:lang w:val="fr-CA"/>
        </w:rPr>
        <w:t>Dessins d’atelier : Pour les assemblages de portes vitrées d’intérieur.</w:t>
      </w:r>
    </w:p>
    <w:p w:rsidR="00693DD0" w:rsidRPr="00513456" w:rsidRDefault="00130107" w:rsidP="00786C59">
      <w:pPr>
        <w:pStyle w:val="PR2"/>
        <w:spacing w:before="120"/>
      </w:pPr>
      <w:r>
        <w:rPr>
          <w:rFonts w:eastAsia="Arial"/>
          <w:lang w:val="fr-CA"/>
        </w:rPr>
        <w:lastRenderedPageBreak/>
        <w:t>Inclure les plans, les élévations, les sections et les détails. Utiliser les désignations de type de panneau de verre là où cela est spécifié.</w:t>
      </w:r>
    </w:p>
    <w:p w:rsidR="00693DD0" w:rsidRPr="00395F1F" w:rsidRDefault="00130107" w:rsidP="00786C59">
      <w:pPr>
        <w:pStyle w:val="PR2"/>
        <w:spacing w:before="120"/>
      </w:pPr>
      <w:r>
        <w:rPr>
          <w:rFonts w:eastAsia="Arial"/>
          <w:lang w:val="fr-CA"/>
        </w:rPr>
        <w:t>Emplacements et exigences pour les renfoncements et les accessoires d’autres travaux.</w:t>
      </w:r>
    </w:p>
    <w:p w:rsidR="00395F1F" w:rsidRPr="00513456" w:rsidRDefault="00130107" w:rsidP="00786C59">
      <w:pPr>
        <w:pStyle w:val="PR2"/>
        <w:spacing w:before="120"/>
      </w:pPr>
      <w:r>
        <w:rPr>
          <w:rFonts w:eastAsia="Arial"/>
          <w:lang w:val="fr-CA"/>
        </w:rPr>
        <w:t>Emplacements de la quincaillerie de porte, hauteurs de montage et exigences d’installation.</w:t>
      </w:r>
    </w:p>
    <w:p w:rsidR="00C62BB6" w:rsidRPr="00513456" w:rsidRDefault="00130107" w:rsidP="00786C59">
      <w:pPr>
        <w:pStyle w:val="PR1"/>
        <w:spacing w:before="120"/>
      </w:pPr>
      <w:r>
        <w:rPr>
          <w:rFonts w:eastAsia="Arial"/>
          <w:lang w:val="fr-CA"/>
        </w:rPr>
        <w:t>Échantillons pour vérification : Pour chaque composant exposé, y compris la quincaillerie, pour chaque couleur et fini sélectionnés, de la taille indiquée ci-dessous :</w:t>
      </w:r>
    </w:p>
    <w:p w:rsidR="00D918C2" w:rsidRPr="005F4076" w:rsidRDefault="00130107" w:rsidP="00786C59">
      <w:pPr>
        <w:pStyle w:val="PR2"/>
        <w:spacing w:before="120"/>
      </w:pPr>
      <w:r>
        <w:rPr>
          <w:rFonts w:eastAsia="Arial"/>
          <w:lang w:val="fr-CA"/>
        </w:rPr>
        <w:t xml:space="preserve">Verre : carré de 150 mm (6 po), montrant un fini à bord exposé </w:t>
      </w:r>
      <w:proofErr w:type="gramStart"/>
      <w:r>
        <w:rPr>
          <w:rFonts w:eastAsia="Arial"/>
          <w:lang w:val="fr-CA"/>
        </w:rPr>
        <w:t>[ et</w:t>
      </w:r>
      <w:proofErr w:type="gramEnd"/>
      <w:r>
        <w:rPr>
          <w:rFonts w:eastAsia="Arial"/>
          <w:lang w:val="fr-CA"/>
        </w:rPr>
        <w:t xml:space="preserve"> une teinte].</w:t>
      </w:r>
    </w:p>
    <w:p w:rsidR="005F4076" w:rsidRPr="00513456" w:rsidRDefault="00130107" w:rsidP="00786C59">
      <w:pPr>
        <w:pStyle w:val="PR2"/>
        <w:spacing w:before="120"/>
        <w:outlineLvl w:val="9"/>
      </w:pPr>
      <w:r>
        <w:rPr>
          <w:rFonts w:eastAsia="Arial"/>
          <w:lang w:val="fr-CA"/>
        </w:rPr>
        <w:t>Assemblage de rail :  Taille standard du fabricant, avec support.</w:t>
      </w:r>
    </w:p>
    <w:p w:rsidR="00D918C2" w:rsidRPr="00513456" w:rsidRDefault="00130107" w:rsidP="00786C59">
      <w:pPr>
        <w:pStyle w:val="PR2"/>
        <w:spacing w:before="120"/>
      </w:pPr>
      <w:r>
        <w:rPr>
          <w:rFonts w:eastAsia="Arial"/>
          <w:lang w:val="fr-CA"/>
        </w:rPr>
        <w:t>Matériel : Un de chaque type d’articles de quincaillerie de porte exposée.</w:t>
      </w:r>
    </w:p>
    <w:p w:rsidR="00FC11C6" w:rsidRPr="00513456" w:rsidRDefault="00130107" w:rsidP="00786C59">
      <w:pPr>
        <w:pStyle w:val="ART"/>
        <w:spacing w:before="120"/>
      </w:pPr>
      <w:r>
        <w:rPr>
          <w:rFonts w:eastAsia="Arial"/>
          <w:lang w:val="fr-CA"/>
        </w:rPr>
        <w:t>SOUMISSIONS D’INFORMATION</w:t>
      </w:r>
    </w:p>
    <w:p w:rsidR="00B8630A" w:rsidRPr="00513456" w:rsidRDefault="00130107" w:rsidP="00786C59">
      <w:pPr>
        <w:pStyle w:val="PR1"/>
        <w:spacing w:before="120"/>
      </w:pPr>
      <w:r>
        <w:rPr>
          <w:rFonts w:eastAsia="Arial"/>
          <w:lang w:val="fr-CA"/>
        </w:rPr>
        <w:t>Données de qualification : Pour un installateur qualifié.</w:t>
      </w:r>
    </w:p>
    <w:p w:rsidR="00FC11C6" w:rsidRPr="00513456" w:rsidRDefault="00130107" w:rsidP="00786C59">
      <w:pPr>
        <w:pStyle w:val="PR1"/>
        <w:spacing w:before="120"/>
      </w:pPr>
      <w:r>
        <w:rPr>
          <w:rFonts w:eastAsia="Arial"/>
          <w:lang w:val="fr-CA"/>
        </w:rPr>
        <w:t>Garantie : Exemple de garantie du fabricant non exécutée.</w:t>
      </w:r>
    </w:p>
    <w:p w:rsidR="00395F1F" w:rsidRPr="00792C9D" w:rsidRDefault="00130107" w:rsidP="00786C59">
      <w:pPr>
        <w:pStyle w:val="ART"/>
        <w:spacing w:before="120"/>
      </w:pPr>
      <w:r>
        <w:rPr>
          <w:rFonts w:eastAsia="Arial"/>
          <w:lang w:val="fr-CA"/>
        </w:rPr>
        <w:t>SOUMISSIONS DE CLÔTURE</w:t>
      </w:r>
    </w:p>
    <w:p w:rsidR="005F4076" w:rsidRDefault="00130107" w:rsidP="00786C59">
      <w:pPr>
        <w:pStyle w:val="PR1"/>
        <w:spacing w:before="120"/>
      </w:pPr>
      <w:r>
        <w:rPr>
          <w:rFonts w:eastAsia="Arial"/>
          <w:lang w:val="fr-CA"/>
        </w:rPr>
        <w:t>Données d’entretien : Pour les assemblages de portes vitrées d’intérieur, à inclure dans les manuels d’entretien.</w:t>
      </w:r>
    </w:p>
    <w:p w:rsidR="00B8630A" w:rsidRPr="00513456" w:rsidRDefault="00130107" w:rsidP="00786C59">
      <w:pPr>
        <w:pStyle w:val="ART"/>
        <w:spacing w:before="120"/>
      </w:pPr>
      <w:r>
        <w:rPr>
          <w:rFonts w:eastAsia="Arial"/>
          <w:lang w:val="fr-CA"/>
        </w:rPr>
        <w:t>ASSURANCE DE LA QUALITÉ</w:t>
      </w:r>
    </w:p>
    <w:p w:rsidR="00B8630A" w:rsidRPr="00513456" w:rsidRDefault="00130107" w:rsidP="00786C59">
      <w:pPr>
        <w:pStyle w:val="PR1"/>
        <w:spacing w:before="120"/>
      </w:pPr>
      <w:r>
        <w:rPr>
          <w:rFonts w:eastAsia="Arial"/>
          <w:lang w:val="fr-CA"/>
        </w:rPr>
        <w:t>Qualifications de l’installateur : Installateur expérimenté équipé et formé pour l’installation des assemblages de portes en verre d’intérieur requis pour ce projet et avoir réussi au moins cinq projets de portée similaire.</w:t>
      </w:r>
    </w:p>
    <w:p w:rsidR="00C62BB6" w:rsidRPr="00513456" w:rsidRDefault="00130107" w:rsidP="00786C59">
      <w:pPr>
        <w:pStyle w:val="ART"/>
        <w:spacing w:before="120"/>
      </w:pPr>
      <w:r>
        <w:rPr>
          <w:rFonts w:eastAsia="Arial"/>
          <w:lang w:val="fr-CA"/>
        </w:rPr>
        <w:t>GARANTIE</w:t>
      </w:r>
    </w:p>
    <w:p w:rsidR="007213BD" w:rsidRPr="00513456" w:rsidRDefault="00130107" w:rsidP="00786C59">
      <w:pPr>
        <w:pStyle w:val="PR1"/>
        <w:spacing w:before="120"/>
      </w:pPr>
      <w:r>
        <w:rPr>
          <w:rFonts w:eastAsia="Arial"/>
          <w:lang w:val="fr-CA"/>
        </w:rPr>
        <w:t>Garantie spéciale du fabricant : Formulaire standard dans lequel le fabricant accepte de réparer ou de remplacer les composants des assemblages de portes en verre d’intérieur qui démontrent une détérioration ou un fonctionnement défectueux en raison de défauts de matériaux ou de fabrication dans des conditions d’utilisation normales dans la période de garantie précisée.</w:t>
      </w:r>
    </w:p>
    <w:p w:rsidR="005F4076" w:rsidRPr="00513456" w:rsidRDefault="00130107" w:rsidP="00786C59">
      <w:pPr>
        <w:pStyle w:val="PR2"/>
        <w:spacing w:before="120"/>
      </w:pPr>
      <w:r>
        <w:rPr>
          <w:rFonts w:eastAsia="Arial"/>
          <w:lang w:val="fr-CA"/>
        </w:rPr>
        <w:t xml:space="preserve">Période de garantie : [2] ans, </w:t>
      </w:r>
      <w:r>
        <w:rPr>
          <w:rFonts w:eastAsia="Arial" w:cs="Arial"/>
          <w:lang w:val="fr-CA"/>
        </w:rPr>
        <w:t>date d’achèvement substantiel</w:t>
      </w:r>
      <w:r>
        <w:rPr>
          <w:rFonts w:eastAsia="Arial"/>
          <w:lang w:val="fr-CA"/>
        </w:rPr>
        <w:t>.</w:t>
      </w:r>
    </w:p>
    <w:p w:rsidR="00DE0EA6" w:rsidRPr="00130107" w:rsidRDefault="00130107" w:rsidP="00786C59">
      <w:pPr>
        <w:pStyle w:val="CMT"/>
        <w:rPr>
          <w:lang w:val="fr-CA"/>
        </w:rPr>
      </w:pPr>
      <w:r>
        <w:rPr>
          <w:rFonts w:eastAsia="Arial"/>
          <w:szCs w:val="18"/>
          <w:lang w:val="fr-CA"/>
        </w:rPr>
        <w:t>Échantillonneur :  Pour les ouvertures à haute fréquence, envisagez de conserver le paragraphe « Service d’entretien continu » ci-</w:t>
      </w:r>
      <w:proofErr w:type="gramStart"/>
      <w:r>
        <w:rPr>
          <w:rFonts w:eastAsia="Arial"/>
          <w:szCs w:val="18"/>
          <w:lang w:val="fr-CA"/>
        </w:rPr>
        <w:t>dessous;</w:t>
      </w:r>
      <w:proofErr w:type="gramEnd"/>
      <w:r>
        <w:rPr>
          <w:rFonts w:eastAsia="Arial"/>
          <w:szCs w:val="18"/>
          <w:lang w:val="fr-CA"/>
        </w:rPr>
        <w:t xml:space="preserve"> consultez le représentant de </w:t>
      </w:r>
      <w:proofErr w:type="spellStart"/>
      <w:r>
        <w:rPr>
          <w:rFonts w:eastAsia="Arial"/>
          <w:szCs w:val="18"/>
          <w:lang w:val="fr-CA"/>
        </w:rPr>
        <w:t>dormakaba</w:t>
      </w:r>
      <w:proofErr w:type="spellEnd"/>
      <w:r>
        <w:rPr>
          <w:rFonts w:eastAsia="Arial"/>
          <w:szCs w:val="18"/>
          <w:lang w:val="fr-CA"/>
        </w:rPr>
        <w:t xml:space="preserve"> pour obtenir des recommandations.</w:t>
      </w:r>
    </w:p>
    <w:p w:rsidR="00DE0EA6" w:rsidRDefault="00130107" w:rsidP="00786C59">
      <w:pPr>
        <w:pStyle w:val="PR1"/>
        <w:spacing w:before="120"/>
      </w:pPr>
      <w:r>
        <w:rPr>
          <w:rFonts w:eastAsia="Arial"/>
          <w:lang w:val="fr-CA"/>
        </w:rPr>
        <w:t>Service d’entretien continu :  Fournir une proposition au propriétaire pour l’entretien des assemblages de portes en verre d’intérieur coulissantes par des employés compétents de l’installateur de l’assemblage.  Accord d’entretien continu standard du fabricant, commençant un an après la mise en service de l’assemblage.  Inclure ce qui suit :</w:t>
      </w:r>
    </w:p>
    <w:p w:rsidR="00DE0EA6" w:rsidRPr="0045774A" w:rsidRDefault="00130107" w:rsidP="00786C59">
      <w:pPr>
        <w:pStyle w:val="PR2"/>
        <w:spacing w:before="120"/>
      </w:pPr>
      <w:r>
        <w:rPr>
          <w:rFonts w:eastAsia="Arial"/>
          <w:lang w:val="fr-CA"/>
        </w:rPr>
        <w:t>Visites sur le site :  Fournir au moins une visite de site par année pour effectuer les tâches requises dans le cadre de ce service.</w:t>
      </w:r>
    </w:p>
    <w:p w:rsidR="00DE0EA6" w:rsidRDefault="00130107" w:rsidP="00786C59">
      <w:pPr>
        <w:pStyle w:val="PR2"/>
        <w:spacing w:before="120"/>
        <w:outlineLvl w:val="9"/>
      </w:pPr>
      <w:r>
        <w:rPr>
          <w:rFonts w:eastAsia="Arial"/>
          <w:lang w:val="fr-CA"/>
        </w:rPr>
        <w:t>Vérifier la fixation et le support des assemblages de porte en verre d’intérieur. Ajuster le support et l’alignement au besoin pour que l’assemblage respecte les tolérances de dégagement recommandées par le fabricant et pour assurer un fonctionnement en douceur des panneaux de porte et de la quincaillerie.</w:t>
      </w:r>
    </w:p>
    <w:p w:rsidR="00DE0EA6" w:rsidRDefault="00130107" w:rsidP="00786C59">
      <w:pPr>
        <w:pStyle w:val="PR2"/>
        <w:spacing w:before="120"/>
        <w:outlineLvl w:val="9"/>
      </w:pPr>
      <w:r>
        <w:rPr>
          <w:rFonts w:eastAsia="Arial"/>
          <w:lang w:val="fr-CA"/>
        </w:rPr>
        <w:t xml:space="preserve">Période d’entretien continu : </w:t>
      </w:r>
      <w:r>
        <w:rPr>
          <w:rFonts w:eastAsia="Arial"/>
          <w:color w:val="3333FF"/>
          <w:lang w:val="fr-CA"/>
        </w:rPr>
        <w:t>[</w:t>
      </w:r>
      <w:r>
        <w:rPr>
          <w:rFonts w:eastAsia="Arial"/>
          <w:lang w:val="fr-CA"/>
        </w:rPr>
        <w:t>10</w:t>
      </w:r>
      <w:r>
        <w:rPr>
          <w:rFonts w:eastAsia="Arial"/>
          <w:color w:val="3333FF"/>
          <w:lang w:val="fr-CA"/>
        </w:rPr>
        <w:t>]</w:t>
      </w:r>
      <w:r>
        <w:rPr>
          <w:rFonts w:eastAsia="Arial"/>
          <w:lang w:val="fr-CA"/>
        </w:rPr>
        <w:t xml:space="preserve"> ans à compter de la date d’achèvement substantiel.</w:t>
      </w:r>
    </w:p>
    <w:p w:rsidR="00C62BB6" w:rsidRPr="00513456" w:rsidRDefault="0015601E" w:rsidP="00E61FDF">
      <w:pPr>
        <w:pStyle w:val="PRT"/>
      </w:pPr>
      <w:r>
        <w:rPr>
          <w:rFonts w:eastAsia="Arial"/>
          <w:lang w:val="fr-CA"/>
        </w:rPr>
        <w:lastRenderedPageBreak/>
        <w:t xml:space="preserve"> </w:t>
      </w:r>
      <w:r w:rsidR="00130107">
        <w:rPr>
          <w:rFonts w:eastAsia="Arial"/>
          <w:lang w:val="fr-CA"/>
        </w:rPr>
        <w:t>PRODUITS</w:t>
      </w:r>
    </w:p>
    <w:p w:rsidR="00C62BB6" w:rsidRPr="00513456" w:rsidRDefault="00130107" w:rsidP="000509D9">
      <w:pPr>
        <w:pStyle w:val="ART"/>
      </w:pPr>
      <w:r>
        <w:rPr>
          <w:rFonts w:eastAsia="Arial"/>
          <w:lang w:val="fr-CA"/>
        </w:rPr>
        <w:t>FABRICANTS</w:t>
      </w:r>
    </w:p>
    <w:p w:rsidR="007213BD" w:rsidRPr="00CA617B" w:rsidRDefault="00130107" w:rsidP="00EB7F7D">
      <w:pPr>
        <w:pStyle w:val="CMT"/>
      </w:pPr>
      <w:r>
        <w:rPr>
          <w:rFonts w:eastAsia="Arial"/>
          <w:szCs w:val="18"/>
          <w:lang w:val="fr-CA"/>
        </w:rPr>
        <w:t>Échantillonneur : Conserver le paragraphe « Caractéristique de design du produit » pour évaluer les substitutions lorsque cela est nécessaire pour le projet.</w:t>
      </w:r>
    </w:p>
    <w:p w:rsidR="00E44B2F" w:rsidRPr="00E44B2F" w:rsidRDefault="00130107" w:rsidP="00786C59">
      <w:pPr>
        <w:pStyle w:val="PR1"/>
        <w:spacing w:before="120"/>
      </w:pPr>
      <w:r>
        <w:rPr>
          <w:rFonts w:eastAsia="Arial"/>
          <w:lang w:val="fr-CA"/>
        </w:rPr>
        <w:t xml:space="preserve">Caractéristique de design du produit : Fournir un assemblage de porte coulissante d’intérieur </w:t>
      </w:r>
      <w:r>
        <w:rPr>
          <w:rFonts w:eastAsia="Arial"/>
          <w:b/>
          <w:bCs/>
          <w:lang w:val="fr-CA"/>
        </w:rPr>
        <w:t>télescopique de la série MUTO</w:t>
      </w:r>
      <w:r>
        <w:rPr>
          <w:rFonts w:eastAsia="Arial"/>
          <w:lang w:val="fr-CA"/>
        </w:rPr>
        <w:t xml:space="preserve"> fabriqué par </w:t>
      </w:r>
      <w:proofErr w:type="spellStart"/>
      <w:r>
        <w:rPr>
          <w:rFonts w:eastAsia="Arial"/>
          <w:b/>
          <w:bCs/>
          <w:lang w:val="fr-CA"/>
        </w:rPr>
        <w:t>dormakaba</w:t>
      </w:r>
      <w:proofErr w:type="spellEnd"/>
      <w:r>
        <w:rPr>
          <w:rFonts w:eastAsia="Arial"/>
          <w:b/>
          <w:bCs/>
          <w:lang w:val="fr-CA"/>
        </w:rPr>
        <w:t xml:space="preserve"> USA Inc.</w:t>
      </w:r>
      <w:r>
        <w:rPr>
          <w:rFonts w:eastAsia="Arial"/>
          <w:lang w:val="fr-CA"/>
        </w:rPr>
        <w:t xml:space="preserve">; courriel : specifications@dormakaba.com; site Web : </w:t>
      </w:r>
      <w:hyperlink r:id="rId21" w:history="1">
        <w:r>
          <w:rPr>
            <w:rFonts w:eastAsia="Arial"/>
            <w:color w:val="0000FF"/>
            <w:u w:val="single"/>
            <w:lang w:val="fr-CA"/>
          </w:rPr>
          <w:t>www.dormakaba.com</w:t>
        </w:r>
      </w:hyperlink>
      <w:r>
        <w:rPr>
          <w:rFonts w:eastAsia="Arial"/>
          <w:lang w:val="fr-CA"/>
        </w:rPr>
        <w:t>.</w:t>
      </w:r>
    </w:p>
    <w:p w:rsidR="007D14EA" w:rsidRPr="00AF030D" w:rsidRDefault="00130107" w:rsidP="00E44B2F">
      <w:pPr>
        <w:pStyle w:val="PR1"/>
        <w:numPr>
          <w:ilvl w:val="0"/>
          <w:numId w:val="0"/>
        </w:numPr>
        <w:spacing w:before="120"/>
        <w:ind w:left="864"/>
      </w:pPr>
      <w:r w:rsidRPr="00130107">
        <w:rPr>
          <w:lang w:val="fr-CA"/>
        </w:rPr>
        <w:t xml:space="preserve"> </w:t>
      </w:r>
    </w:p>
    <w:p w:rsidR="007D14EA" w:rsidRDefault="00130107" w:rsidP="00AF030D">
      <w:pPr>
        <w:pStyle w:val="CMT"/>
      </w:pPr>
      <w:r>
        <w:rPr>
          <w:rFonts w:eastAsia="Arial"/>
          <w:szCs w:val="18"/>
          <w:lang w:val="fr-CA"/>
        </w:rPr>
        <w:t xml:space="preserve">Échantillonneur : Conserver l’option uniquement lorsque nécessaire pour le projet. </w:t>
      </w:r>
    </w:p>
    <w:p w:rsidR="00786C59" w:rsidRDefault="00130107" w:rsidP="00AF030D">
      <w:pPr>
        <w:pStyle w:val="PR2"/>
      </w:pPr>
      <w:r>
        <w:rPr>
          <w:rFonts w:eastAsia="Arial"/>
          <w:lang w:val="fr-CA"/>
        </w:rPr>
        <w:t>Les produits comparables d’un autre fabricant sont acceptables uniquement si les critères de rendement sont égaux à la caractéristique d’assemblage de design et approuvés par l’architecte conformément aux instructions aux soumissionnaires et aux exigences générales de la Division 01.</w:t>
      </w:r>
    </w:p>
    <w:p w:rsidR="00CA617B" w:rsidRPr="00AF030D" w:rsidRDefault="00130107" w:rsidP="00786C59">
      <w:pPr>
        <w:pStyle w:val="PR1"/>
        <w:spacing w:before="120"/>
      </w:pPr>
      <w:r>
        <w:rPr>
          <w:rFonts w:eastAsia="Arial"/>
          <w:lang w:val="fr-CA"/>
        </w:rPr>
        <w:t>Limites de la source : Fournir des assemblages de porte en verre d’intérieur par l’intermédiaire d’une source provenant d’un seul fabricant.</w:t>
      </w:r>
    </w:p>
    <w:p w:rsidR="008676A9" w:rsidRPr="00513456" w:rsidRDefault="00130107" w:rsidP="008676A9">
      <w:pPr>
        <w:pStyle w:val="PR1"/>
        <w:spacing w:before="120"/>
      </w:pPr>
      <w:r>
        <w:rPr>
          <w:rFonts w:eastAsia="Arial"/>
          <w:lang w:val="fr-CA"/>
        </w:rPr>
        <w:t>Fonctionnement manuel de la porte coulissante :</w:t>
      </w:r>
    </w:p>
    <w:p w:rsidR="008676A9" w:rsidRPr="00130107" w:rsidRDefault="00130107" w:rsidP="008676A9">
      <w:pPr>
        <w:pStyle w:val="CMT"/>
        <w:rPr>
          <w:lang w:val="fr-CA"/>
        </w:rPr>
      </w:pPr>
      <w:r>
        <w:rPr>
          <w:rFonts w:eastAsia="Arial"/>
          <w:szCs w:val="18"/>
          <w:lang w:val="fr-CA"/>
        </w:rPr>
        <w:t xml:space="preserve">Échantillonneur : Conserver le sous-paragraphe de la paire de portes synchronisées à porte simple ci-dessous ou les deux au besoin pour le projet. Consulter un représentant de </w:t>
      </w:r>
      <w:proofErr w:type="spellStart"/>
      <w:r>
        <w:rPr>
          <w:rFonts w:eastAsia="Arial"/>
          <w:szCs w:val="18"/>
          <w:lang w:val="fr-CA"/>
        </w:rPr>
        <w:t>dormakaba</w:t>
      </w:r>
      <w:proofErr w:type="spellEnd"/>
      <w:r>
        <w:rPr>
          <w:rFonts w:eastAsia="Arial"/>
          <w:szCs w:val="18"/>
          <w:lang w:val="fr-CA"/>
        </w:rPr>
        <w:t xml:space="preserve"> pour obtenir de l’aide afin d’établir des limites maximales de taille et de poids pour votre projet. </w:t>
      </w:r>
    </w:p>
    <w:p w:rsidR="008676A9" w:rsidRPr="00513456" w:rsidRDefault="00130107" w:rsidP="008676A9">
      <w:pPr>
        <w:pStyle w:val="PR2"/>
        <w:spacing w:before="120"/>
        <w:outlineLvl w:val="9"/>
      </w:pPr>
      <w:r>
        <w:rPr>
          <w:rFonts w:eastAsia="Arial"/>
          <w:lang w:val="fr-CA"/>
        </w:rPr>
        <w:t>Portes coulissantes simples.</w:t>
      </w:r>
    </w:p>
    <w:p w:rsidR="008676A9" w:rsidRDefault="00130107" w:rsidP="008676A9">
      <w:pPr>
        <w:pStyle w:val="PR3"/>
        <w:spacing w:before="120"/>
      </w:pPr>
      <w:r>
        <w:rPr>
          <w:rFonts w:eastAsia="Arial"/>
          <w:lang w:val="fr-CA"/>
        </w:rPr>
        <w:t xml:space="preserve">Caractéristique de design : </w:t>
      </w:r>
      <w:proofErr w:type="spellStart"/>
      <w:r>
        <w:rPr>
          <w:rFonts w:eastAsia="Arial"/>
          <w:b/>
          <w:bCs/>
          <w:lang w:val="fr-CA"/>
        </w:rPr>
        <w:t>dormakaba</w:t>
      </w:r>
      <w:proofErr w:type="spellEnd"/>
      <w:r>
        <w:rPr>
          <w:rFonts w:eastAsia="Arial"/>
          <w:b/>
          <w:bCs/>
          <w:lang w:val="fr-CA"/>
        </w:rPr>
        <w:t xml:space="preserve"> 2P MUTO Premium XL 80 télescopique (TEL)</w:t>
      </w:r>
    </w:p>
    <w:p w:rsidR="008676A9" w:rsidRPr="00513456" w:rsidRDefault="00130107" w:rsidP="008676A9">
      <w:pPr>
        <w:pStyle w:val="PR2"/>
        <w:spacing w:before="120"/>
        <w:outlineLvl w:val="9"/>
      </w:pPr>
      <w:r>
        <w:rPr>
          <w:rFonts w:eastAsia="Arial"/>
          <w:lang w:val="fr-CA"/>
        </w:rPr>
        <w:t xml:space="preserve"> Portes coulissantes [simples] [et] [jumelées] avec fermeture </w:t>
      </w:r>
      <w:proofErr w:type="spellStart"/>
      <w:r>
        <w:rPr>
          <w:rFonts w:eastAsia="Arial"/>
          <w:lang w:val="fr-CA"/>
        </w:rPr>
        <w:t>coussinée</w:t>
      </w:r>
      <w:proofErr w:type="spellEnd"/>
      <w:r>
        <w:rPr>
          <w:rFonts w:eastAsia="Arial"/>
          <w:lang w:val="fr-CA"/>
        </w:rPr>
        <w:t>.</w:t>
      </w:r>
    </w:p>
    <w:p w:rsidR="008676A9" w:rsidRPr="00314F23" w:rsidRDefault="00130107" w:rsidP="008676A9">
      <w:pPr>
        <w:pStyle w:val="PR3"/>
        <w:spacing w:before="120"/>
        <w:rPr>
          <w:b/>
        </w:rPr>
      </w:pPr>
      <w:r>
        <w:rPr>
          <w:rFonts w:eastAsia="Arial"/>
          <w:lang w:val="fr-CA"/>
        </w:rPr>
        <w:t xml:space="preserve">Caractéristique de design : </w:t>
      </w:r>
      <w:proofErr w:type="spellStart"/>
      <w:r>
        <w:rPr>
          <w:rFonts w:eastAsia="Arial"/>
          <w:b/>
          <w:bCs/>
          <w:lang w:val="fr-CA"/>
        </w:rPr>
        <w:t>dormakaba</w:t>
      </w:r>
      <w:proofErr w:type="spellEnd"/>
      <w:r>
        <w:rPr>
          <w:rFonts w:eastAsia="Arial"/>
          <w:b/>
          <w:bCs/>
          <w:lang w:val="fr-CA"/>
        </w:rPr>
        <w:t xml:space="preserve"> [2P] ou [4P] MUTO Premium XL 80 télescopique (TEL) </w:t>
      </w:r>
      <w:proofErr w:type="spellStart"/>
      <w:r>
        <w:rPr>
          <w:rFonts w:eastAsia="Arial"/>
          <w:b/>
          <w:bCs/>
          <w:lang w:val="fr-CA"/>
        </w:rPr>
        <w:t>Dormotion</w:t>
      </w:r>
      <w:proofErr w:type="spellEnd"/>
      <w:r>
        <w:rPr>
          <w:rFonts w:eastAsia="Arial"/>
          <w:b/>
          <w:bCs/>
          <w:lang w:val="fr-CA"/>
        </w:rPr>
        <w:t xml:space="preserve"> (DM)</w:t>
      </w:r>
    </w:p>
    <w:p w:rsidR="001F384F" w:rsidRPr="00130107" w:rsidRDefault="00130107" w:rsidP="00E61FDF">
      <w:pPr>
        <w:pStyle w:val="CMT"/>
        <w:rPr>
          <w:lang w:val="fr-CA"/>
        </w:rPr>
      </w:pPr>
      <w:r>
        <w:rPr>
          <w:rFonts w:eastAsia="Arial"/>
          <w:szCs w:val="18"/>
          <w:lang w:val="fr-CA"/>
        </w:rPr>
        <w:t xml:space="preserve">Échantillonneur : Sélectionnez un ou plusieurs des types de verre dans la liste ci-dessous, au besoin, pour le projet. Si plus d’un type de verre est requis, conservez les désignations de dessin en option et indiquez les emplacements de chaque type sur les dessins. Consultez un représentant de </w:t>
      </w:r>
      <w:proofErr w:type="spellStart"/>
      <w:r>
        <w:rPr>
          <w:rFonts w:eastAsia="Arial"/>
          <w:szCs w:val="18"/>
          <w:lang w:val="fr-CA"/>
        </w:rPr>
        <w:t>dormakaba</w:t>
      </w:r>
      <w:proofErr w:type="spellEnd"/>
      <w:r>
        <w:rPr>
          <w:rFonts w:eastAsia="Arial"/>
          <w:szCs w:val="18"/>
          <w:lang w:val="fr-CA"/>
        </w:rPr>
        <w:t xml:space="preserve"> pour connaître la disponibilité des options de panneaux de verre supplémentaires. </w:t>
      </w:r>
    </w:p>
    <w:p w:rsidR="00027E18" w:rsidRPr="00513456" w:rsidRDefault="00130107" w:rsidP="00786C59">
      <w:pPr>
        <w:pStyle w:val="ART"/>
        <w:spacing w:before="120"/>
      </w:pPr>
      <w:r>
        <w:rPr>
          <w:rFonts w:eastAsia="Arial"/>
          <w:lang w:val="fr-CA"/>
        </w:rPr>
        <w:t>PANNEAUX DE VERRE</w:t>
      </w:r>
    </w:p>
    <w:p w:rsidR="00395F1F" w:rsidRPr="00395F1F" w:rsidRDefault="00130107" w:rsidP="00786C59">
      <w:pPr>
        <w:pStyle w:val="PR1"/>
        <w:spacing w:before="120"/>
      </w:pPr>
      <w:r>
        <w:rPr>
          <w:rFonts w:eastAsia="Arial"/>
          <w:lang w:val="fr-CA"/>
        </w:rPr>
        <w:t xml:space="preserve">Panneaux de verre, général : </w:t>
      </w:r>
    </w:p>
    <w:p w:rsidR="008F3CBD" w:rsidRPr="00395F1F" w:rsidRDefault="00130107" w:rsidP="00786C59">
      <w:pPr>
        <w:pStyle w:val="PR2"/>
        <w:spacing w:before="120"/>
      </w:pPr>
      <w:r>
        <w:rPr>
          <w:rFonts w:eastAsia="Arial"/>
          <w:lang w:val="fr-CA"/>
        </w:rPr>
        <w:t>Fournir des panneaux de verre conformes aux exigences de 16 CFR 1201, Catégorie II pour le vitrage de sécurité. Marquer de façon permanente le vitrage avec l’étiquette de certification du SGCC.</w:t>
      </w:r>
    </w:p>
    <w:p w:rsidR="00395F1F" w:rsidRPr="00513456" w:rsidRDefault="00130107" w:rsidP="00786C59">
      <w:pPr>
        <w:pStyle w:val="PR2"/>
        <w:spacing w:before="120"/>
      </w:pPr>
      <w:r>
        <w:rPr>
          <w:rFonts w:eastAsia="Arial"/>
          <w:lang w:val="fr-CA"/>
        </w:rPr>
        <w:t>Fournir des panneaux de verre avec bords exposés, moulus à la machine et polis à plat.</w:t>
      </w:r>
    </w:p>
    <w:p w:rsidR="00120928" w:rsidRPr="00513456" w:rsidRDefault="00130107" w:rsidP="00786C59">
      <w:pPr>
        <w:pStyle w:val="PR1"/>
        <w:spacing w:before="120"/>
      </w:pPr>
      <w:r>
        <w:rPr>
          <w:rFonts w:eastAsia="Arial"/>
          <w:lang w:val="fr-CA"/>
        </w:rPr>
        <w:t xml:space="preserve">Verre flottant transparent entièrement trempé [GL#__] : ASTM C1048, </w:t>
      </w:r>
      <w:proofErr w:type="spellStart"/>
      <w:r>
        <w:rPr>
          <w:rFonts w:eastAsia="Arial"/>
          <w:lang w:val="fr-CA"/>
        </w:rPr>
        <w:t>Kind</w:t>
      </w:r>
      <w:proofErr w:type="spellEnd"/>
      <w:r>
        <w:rPr>
          <w:rFonts w:eastAsia="Arial"/>
          <w:lang w:val="fr-CA"/>
        </w:rPr>
        <w:t xml:space="preserve"> FT, Condition A, Type I, Classe 1, Qualité-Q</w:t>
      </w:r>
      <w:proofErr w:type="gramStart"/>
      <w:r>
        <w:rPr>
          <w:rFonts w:eastAsia="Arial"/>
          <w:lang w:val="fr-CA"/>
        </w:rPr>
        <w:t>3;</w:t>
      </w:r>
      <w:proofErr w:type="gramEnd"/>
      <w:r>
        <w:rPr>
          <w:rFonts w:eastAsia="Arial"/>
          <w:lang w:val="fr-CA"/>
        </w:rPr>
        <w:t xml:space="preserve"> épaisseur [8 mm] [13,5 mm].</w:t>
      </w:r>
    </w:p>
    <w:p w:rsidR="00120928" w:rsidRDefault="00130107" w:rsidP="00786C59">
      <w:pPr>
        <w:pStyle w:val="PR1"/>
        <w:spacing w:before="120"/>
      </w:pPr>
      <w:r>
        <w:rPr>
          <w:rFonts w:eastAsia="Arial"/>
          <w:lang w:val="fr-CA"/>
        </w:rPr>
        <w:t xml:space="preserve">Verre flottant entièrement trempé ultra transparent (faible en fer) [GL#__] : ASTM C 1048, </w:t>
      </w:r>
      <w:proofErr w:type="spellStart"/>
      <w:r>
        <w:rPr>
          <w:rFonts w:eastAsia="Arial"/>
          <w:lang w:val="fr-CA"/>
        </w:rPr>
        <w:t>Kind</w:t>
      </w:r>
      <w:proofErr w:type="spellEnd"/>
      <w:r>
        <w:rPr>
          <w:rFonts w:eastAsia="Arial"/>
          <w:lang w:val="fr-CA"/>
        </w:rPr>
        <w:t xml:space="preserve"> FT, Condition A, Type I, Classe 1, Qualité-Q3, avec transmission de lumière visible d’au moins 91 </w:t>
      </w:r>
      <w:proofErr w:type="gramStart"/>
      <w:r>
        <w:rPr>
          <w:rFonts w:eastAsia="Arial"/>
          <w:lang w:val="fr-CA"/>
        </w:rPr>
        <w:t>%;</w:t>
      </w:r>
      <w:proofErr w:type="gramEnd"/>
      <w:r>
        <w:rPr>
          <w:rFonts w:eastAsia="Arial"/>
          <w:lang w:val="fr-CA"/>
        </w:rPr>
        <w:t xml:space="preserve"> épaisseur [8 mm] [13,5 mm].</w:t>
      </w:r>
    </w:p>
    <w:p w:rsidR="00CD6B84" w:rsidRDefault="00130107" w:rsidP="00786C59">
      <w:pPr>
        <w:pStyle w:val="PR1"/>
        <w:spacing w:before="120"/>
      </w:pPr>
      <w:r>
        <w:rPr>
          <w:rFonts w:eastAsia="Arial"/>
          <w:lang w:val="fr-CA"/>
        </w:rPr>
        <w:t xml:space="preserve">Verre flottant teinté entièrement trempé [GL#__] : ASTM C 1048, </w:t>
      </w:r>
      <w:proofErr w:type="spellStart"/>
      <w:r>
        <w:rPr>
          <w:rFonts w:eastAsia="Arial"/>
          <w:lang w:val="fr-CA"/>
        </w:rPr>
        <w:t>Kind</w:t>
      </w:r>
      <w:proofErr w:type="spellEnd"/>
      <w:r>
        <w:rPr>
          <w:rFonts w:eastAsia="Arial"/>
          <w:lang w:val="fr-CA"/>
        </w:rPr>
        <w:t xml:space="preserve"> FT, Condition A, Type I, Classe 2, Qualité-Q</w:t>
      </w:r>
      <w:proofErr w:type="gramStart"/>
      <w:r>
        <w:rPr>
          <w:rFonts w:eastAsia="Arial"/>
          <w:lang w:val="fr-CA"/>
        </w:rPr>
        <w:t>3;</w:t>
      </w:r>
      <w:proofErr w:type="gramEnd"/>
      <w:r>
        <w:rPr>
          <w:rFonts w:eastAsia="Arial"/>
          <w:lang w:val="fr-CA"/>
        </w:rPr>
        <w:t xml:space="preserve"> épaisseur [8 mm] [13,5 mm].</w:t>
      </w:r>
    </w:p>
    <w:p w:rsidR="00120928" w:rsidRPr="00513456" w:rsidRDefault="00130107" w:rsidP="00786C59">
      <w:pPr>
        <w:pStyle w:val="PR1"/>
        <w:spacing w:before="120"/>
      </w:pPr>
      <w:r>
        <w:rPr>
          <w:rFonts w:eastAsia="Arial"/>
          <w:lang w:val="fr-CA"/>
        </w:rPr>
        <w:lastRenderedPageBreak/>
        <w:t xml:space="preserve">Verre laminé entièrement trempé [GL#__] : ASTM C 1172, Deux couches, </w:t>
      </w:r>
      <w:proofErr w:type="spellStart"/>
      <w:r>
        <w:rPr>
          <w:rFonts w:eastAsia="Arial"/>
          <w:lang w:val="fr-CA"/>
        </w:rPr>
        <w:t>Kind</w:t>
      </w:r>
      <w:proofErr w:type="spellEnd"/>
      <w:r>
        <w:rPr>
          <w:rFonts w:eastAsia="Arial"/>
          <w:lang w:val="fr-CA"/>
        </w:rPr>
        <w:t xml:space="preserve"> FT, Condition A, Type I, Classe 1, Qualité-Q</w:t>
      </w:r>
      <w:proofErr w:type="gramStart"/>
      <w:r>
        <w:rPr>
          <w:rFonts w:eastAsia="Arial"/>
          <w:lang w:val="fr-CA"/>
        </w:rPr>
        <w:t>3;</w:t>
      </w:r>
      <w:proofErr w:type="gramEnd"/>
      <w:r>
        <w:rPr>
          <w:rFonts w:eastAsia="Arial"/>
          <w:lang w:val="fr-CA"/>
        </w:rPr>
        <w:t xml:space="preserve"> épaisseur minimale de 6 mm (0,236 po) liée à une couche intermédiaire d’une épaisseur minimale de 1,5 mm (0,060 po).</w:t>
      </w:r>
    </w:p>
    <w:p w:rsidR="00494ADE" w:rsidRPr="00513456" w:rsidRDefault="00130107" w:rsidP="00786C59">
      <w:pPr>
        <w:pStyle w:val="ART"/>
        <w:spacing w:before="120"/>
      </w:pPr>
      <w:r>
        <w:rPr>
          <w:rFonts w:eastAsia="Arial"/>
          <w:lang w:val="fr-CA"/>
        </w:rPr>
        <w:t>ASSEMBLAGES DE PORTES COULISSANTES</w:t>
      </w:r>
    </w:p>
    <w:p w:rsidR="00494ADE" w:rsidRPr="00B86FA2" w:rsidRDefault="00130107" w:rsidP="00E61FDF">
      <w:pPr>
        <w:pStyle w:val="CMT"/>
        <w:rPr>
          <w:lang w:val="en-US"/>
        </w:rPr>
      </w:pPr>
      <w:r>
        <w:rPr>
          <w:rFonts w:eastAsia="Arial"/>
          <w:szCs w:val="18"/>
          <w:lang w:val="fr-CA"/>
        </w:rPr>
        <w:t xml:space="preserve">Échantillonneur : Veuillez noter que si l’espace compte 10 occupants ou plus, les portes coulissantes doivent être munies d’une fonction de dégagement non offerte avec les unités de porte coulissante. Les portes intérieures coulissantes </w:t>
      </w:r>
      <w:proofErr w:type="spellStart"/>
      <w:r>
        <w:rPr>
          <w:rFonts w:eastAsia="Arial"/>
          <w:szCs w:val="18"/>
          <w:lang w:val="fr-CA"/>
        </w:rPr>
        <w:t>dormakaba</w:t>
      </w:r>
      <w:proofErr w:type="spellEnd"/>
      <w:r>
        <w:rPr>
          <w:rFonts w:eastAsia="Arial"/>
          <w:szCs w:val="18"/>
          <w:lang w:val="fr-CA"/>
        </w:rPr>
        <w:t xml:space="preserve"> peuvent être utilisées dans les pièces avec un taux d’occupation inférieur à 10, ou dans les espaces avec 10 occupants ou plus et dotés d’une deuxième issue de sortie. Vérifiez les exigences auprès des autorités locales de réglementation.</w:t>
      </w:r>
    </w:p>
    <w:p w:rsidR="00494ADE" w:rsidRPr="00513456" w:rsidRDefault="00130107" w:rsidP="00786C59">
      <w:pPr>
        <w:pStyle w:val="PR1"/>
        <w:spacing w:before="120"/>
      </w:pPr>
      <w:r>
        <w:rPr>
          <w:rFonts w:eastAsia="Arial"/>
          <w:lang w:val="fr-CA"/>
        </w:rPr>
        <w:t xml:space="preserve">Norme d’accessibilité : Se conformer aux dispositions applicables des lignes directrices d’accessibilité ADA-ABA </w:t>
      </w:r>
      <w:proofErr w:type="spellStart"/>
      <w:r>
        <w:rPr>
          <w:rFonts w:eastAsia="Arial"/>
          <w:lang w:val="fr-CA"/>
        </w:rPr>
        <w:t>Accessibility</w:t>
      </w:r>
      <w:proofErr w:type="spellEnd"/>
      <w:r>
        <w:rPr>
          <w:rFonts w:eastAsia="Arial"/>
          <w:lang w:val="fr-CA"/>
        </w:rPr>
        <w:t xml:space="preserve"> Guidelines for Buildings and </w:t>
      </w:r>
      <w:proofErr w:type="spellStart"/>
      <w:r>
        <w:rPr>
          <w:rFonts w:eastAsia="Arial"/>
          <w:lang w:val="fr-CA"/>
        </w:rPr>
        <w:t>Facilities</w:t>
      </w:r>
      <w:proofErr w:type="spellEnd"/>
      <w:r>
        <w:rPr>
          <w:rFonts w:eastAsia="Arial"/>
          <w:lang w:val="fr-CA"/>
        </w:rPr>
        <w:t>]</w:t>
      </w:r>
      <w:r>
        <w:rPr>
          <w:rFonts w:eastAsia="Arial"/>
          <w:color w:val="0066FF"/>
          <w:lang w:val="fr-CA"/>
        </w:rPr>
        <w:t xml:space="preserve"> </w:t>
      </w:r>
      <w:r>
        <w:rPr>
          <w:rFonts w:eastAsia="Arial"/>
          <w:lang w:val="fr-CA"/>
        </w:rPr>
        <w:t>[et] [ICC A117.1]</w:t>
      </w:r>
      <w:r>
        <w:rPr>
          <w:rFonts w:eastAsia="Arial"/>
          <w:color w:val="0066FF"/>
          <w:lang w:val="fr-CA"/>
        </w:rPr>
        <w:t xml:space="preserve"> </w:t>
      </w:r>
      <w:r>
        <w:rPr>
          <w:rFonts w:eastAsia="Arial"/>
          <w:lang w:val="fr-CA"/>
        </w:rPr>
        <w:t>[exigences des autorités compétentes].</w:t>
      </w:r>
    </w:p>
    <w:p w:rsidR="00494ADE" w:rsidRPr="00513456" w:rsidRDefault="00130107" w:rsidP="00786C59">
      <w:pPr>
        <w:pStyle w:val="PR1"/>
        <w:spacing w:before="120"/>
      </w:pPr>
      <w:r>
        <w:rPr>
          <w:rFonts w:eastAsia="Arial"/>
          <w:lang w:val="fr-CA"/>
        </w:rPr>
        <w:t>Panneaux de porte [et] [fenêtre latérale] : Panneaux de verre de matériau et d’épaisseur précisés, de la taille indiquée sur les dessins.</w:t>
      </w:r>
    </w:p>
    <w:p w:rsidR="00494ADE" w:rsidRPr="00B86FA2" w:rsidRDefault="00130107" w:rsidP="00786C59">
      <w:pPr>
        <w:pStyle w:val="PR1"/>
        <w:spacing w:before="120"/>
      </w:pPr>
      <w:r>
        <w:rPr>
          <w:rFonts w:eastAsia="Arial"/>
          <w:lang w:val="fr-CA"/>
        </w:rPr>
        <w:t>Rail de porte coulissante : Rail en aluminium extrudé pleine largeur avec capuchons d’extrémité, hauteur de 2 3/4 po (69 mm), conçu pour le fonctionnement, la taille et le poids de la porte de panneau en verre, avec rail fini en usine avec supports à roulettes à pince dissimulés, butées de fin de course intégrées et guide de plancher.</w:t>
      </w:r>
    </w:p>
    <w:p w:rsidR="00B86FA2" w:rsidRDefault="00130107" w:rsidP="00786C59">
      <w:pPr>
        <w:pStyle w:val="PR2"/>
        <w:spacing w:before="120"/>
      </w:pPr>
      <w:r>
        <w:rPr>
          <w:rFonts w:eastAsia="Arial"/>
          <w:lang w:val="fr-CA"/>
        </w:rPr>
        <w:t>Fini : Fini anodique : AAMA 611-12, Classe II, 0,010 mm ou plus d’épaisseur.</w:t>
      </w:r>
    </w:p>
    <w:p w:rsidR="00B86FA2" w:rsidRPr="00130107" w:rsidRDefault="00130107" w:rsidP="00786C59">
      <w:pPr>
        <w:pStyle w:val="PR3"/>
        <w:spacing w:before="120"/>
        <w:rPr>
          <w:lang w:val="fr-CA"/>
        </w:rPr>
      </w:pPr>
      <w:r>
        <w:rPr>
          <w:rFonts w:eastAsia="Arial"/>
          <w:lang w:val="fr-CA"/>
        </w:rPr>
        <w:t>Couleur : [Clair] [Acier inoxydable brossé satiné no 4 correspondant].</w:t>
      </w:r>
    </w:p>
    <w:p w:rsidR="00494ADE" w:rsidRPr="00513456" w:rsidRDefault="00130107" w:rsidP="00E61FDF">
      <w:pPr>
        <w:pStyle w:val="CMT"/>
      </w:pPr>
      <w:r>
        <w:rPr>
          <w:rFonts w:eastAsia="Arial"/>
          <w:szCs w:val="18"/>
          <w:lang w:val="fr-CA"/>
        </w:rPr>
        <w:t>Échantillonneur : Choisir une ou plusieurs méthodes de montage de rail ci-dessous, comme requis pour le projet. Indiquer les exigences relatives au blocage ou aux supports structurels secondaires sur les dessins.</w:t>
      </w:r>
    </w:p>
    <w:p w:rsidR="00494ADE" w:rsidRPr="00513456" w:rsidRDefault="00130107" w:rsidP="00786C59">
      <w:pPr>
        <w:pStyle w:val="PR1"/>
        <w:spacing w:before="120"/>
      </w:pPr>
      <w:r>
        <w:rPr>
          <w:rFonts w:eastAsia="Arial"/>
          <w:lang w:val="fr-CA"/>
        </w:rPr>
        <w:t>Montage sur rail :</w:t>
      </w:r>
    </w:p>
    <w:p w:rsidR="00494ADE" w:rsidRDefault="00130107" w:rsidP="00786C59">
      <w:pPr>
        <w:pStyle w:val="PR2"/>
        <w:spacing w:before="120"/>
      </w:pPr>
      <w:r>
        <w:rPr>
          <w:rFonts w:eastAsia="Arial"/>
          <w:lang w:val="fr-CA"/>
        </w:rPr>
        <w:t>Montage en surface au plafond (CE-S).</w:t>
      </w:r>
    </w:p>
    <w:p w:rsidR="00332FE7" w:rsidRPr="00513456" w:rsidRDefault="00130107" w:rsidP="00786C59">
      <w:pPr>
        <w:pStyle w:val="PR2"/>
        <w:spacing w:before="120"/>
      </w:pPr>
      <w:r>
        <w:rPr>
          <w:rFonts w:eastAsia="Arial"/>
          <w:lang w:val="fr-CA"/>
        </w:rPr>
        <w:t>Montage au plafond encastré (CE-R).</w:t>
      </w:r>
    </w:p>
    <w:p w:rsidR="00F231C1" w:rsidRPr="00F231C1" w:rsidRDefault="00130107" w:rsidP="00786C59">
      <w:pPr>
        <w:pStyle w:val="PR2"/>
        <w:spacing w:before="120"/>
      </w:pPr>
      <w:r>
        <w:rPr>
          <w:rFonts w:eastAsia="Arial"/>
          <w:lang w:val="fr-CA"/>
        </w:rPr>
        <w:t>Panneau fixe en verre/imposte montée.</w:t>
      </w:r>
    </w:p>
    <w:p w:rsidR="00494ADE" w:rsidRPr="00513456" w:rsidRDefault="00130107" w:rsidP="00786C59">
      <w:pPr>
        <w:pStyle w:val="PR2"/>
        <w:spacing w:before="120"/>
      </w:pPr>
      <w:r>
        <w:rPr>
          <w:rFonts w:eastAsia="Arial"/>
          <w:lang w:val="fr-CA"/>
        </w:rPr>
        <w:t>Montage mural.</w:t>
      </w:r>
    </w:p>
    <w:p w:rsidR="00494ADE" w:rsidRPr="00513456" w:rsidRDefault="00130107" w:rsidP="00786C59">
      <w:pPr>
        <w:pStyle w:val="PR1"/>
        <w:spacing w:before="120"/>
      </w:pPr>
      <w:r>
        <w:rPr>
          <w:rFonts w:eastAsia="Arial"/>
          <w:lang w:val="fr-CA"/>
        </w:rPr>
        <w:t>Porte-panneaux de porte : Système de chariot dissimulé conçu pour le fonctionnement, la taille et le poids de la porte du panneau de verre, avec roues à roulement à billes et fixation à pince aux panneaux de verre ne nécessitant aucune percée de verre.</w:t>
      </w:r>
    </w:p>
    <w:p w:rsidR="00B86FA2" w:rsidRPr="00130107" w:rsidRDefault="00130107" w:rsidP="00E61FDF">
      <w:pPr>
        <w:pStyle w:val="CMT"/>
        <w:rPr>
          <w:lang w:val="fr-CA"/>
        </w:rPr>
      </w:pPr>
      <w:r>
        <w:rPr>
          <w:rFonts w:eastAsia="Arial"/>
          <w:szCs w:val="18"/>
          <w:lang w:val="fr-CA"/>
        </w:rPr>
        <w:t>Échantillonneur :  Conserver le paragraphe facultatif « Lampes secondaires » lorsque requis pour le Projet.</w:t>
      </w:r>
    </w:p>
    <w:p w:rsidR="00B86FA2" w:rsidRPr="00B86FA2" w:rsidRDefault="00130107" w:rsidP="00786C59">
      <w:pPr>
        <w:pStyle w:val="PR1"/>
        <w:spacing w:before="120"/>
      </w:pPr>
      <w:r>
        <w:rPr>
          <w:rFonts w:eastAsia="Arial"/>
          <w:lang w:val="fr-CA"/>
        </w:rPr>
        <w:t>Fenêtre latérale :  Captée par des canaux en U intégrés à l’assemblage de rail supérieur de porte. Le bas des panneaux fixes est maintenu dans [canal de vitrage du joint sec] [canaux en U de vitrage] [pinces de vitrage] comme indiqué sur les dessins.</w:t>
      </w:r>
    </w:p>
    <w:p w:rsidR="00CA617B" w:rsidRPr="00130107" w:rsidRDefault="00130107" w:rsidP="00E61FDF">
      <w:pPr>
        <w:pStyle w:val="CMT"/>
        <w:rPr>
          <w:lang w:val="fr-CA"/>
        </w:rPr>
      </w:pPr>
      <w:r>
        <w:rPr>
          <w:rFonts w:eastAsia="Arial"/>
          <w:szCs w:val="18"/>
          <w:lang w:val="fr-CA"/>
        </w:rPr>
        <w:t xml:space="preserve">Échantillonneur : Conserver les composants de quincaillerie de porte applicables dans le paragraphe « Quincaillerie et raccords de porte ». Montrer l’emplacement des composants de quincaillerie de porte sur les dessins. </w:t>
      </w:r>
    </w:p>
    <w:p w:rsidR="005F4076" w:rsidRPr="00130107" w:rsidRDefault="00130107" w:rsidP="00786C59">
      <w:pPr>
        <w:pStyle w:val="CMT"/>
        <w:rPr>
          <w:lang w:val="fr-CA"/>
        </w:rPr>
      </w:pPr>
      <w:proofErr w:type="spellStart"/>
      <w:proofErr w:type="gramStart"/>
      <w:r>
        <w:rPr>
          <w:rFonts w:eastAsia="Arial"/>
          <w:szCs w:val="18"/>
          <w:lang w:val="fr-CA"/>
        </w:rPr>
        <w:t>dormakaba</w:t>
      </w:r>
      <w:proofErr w:type="spellEnd"/>
      <w:proofErr w:type="gramEnd"/>
      <w:r>
        <w:rPr>
          <w:rFonts w:eastAsia="Arial"/>
          <w:szCs w:val="18"/>
          <w:lang w:val="fr-CA"/>
        </w:rPr>
        <w:t xml:space="preserve"> offre un large éventail d’options de quincaillerie de porte concernant les assemblages de portes en verre d’intérieur. Consultez le représentant de </w:t>
      </w:r>
      <w:proofErr w:type="spellStart"/>
      <w:r>
        <w:rPr>
          <w:rFonts w:eastAsia="Arial"/>
          <w:szCs w:val="18"/>
          <w:lang w:val="fr-CA"/>
        </w:rPr>
        <w:t>dormakaba</w:t>
      </w:r>
      <w:proofErr w:type="spellEnd"/>
      <w:r>
        <w:rPr>
          <w:rFonts w:eastAsia="Arial"/>
          <w:szCs w:val="18"/>
          <w:lang w:val="fr-CA"/>
        </w:rPr>
        <w:t xml:space="preserve"> pour connaître les options supplémentaires, y compris les contrôles d’accès électroniques.</w:t>
      </w:r>
    </w:p>
    <w:p w:rsidR="00066135" w:rsidRPr="00513456" w:rsidRDefault="00130107" w:rsidP="00786C59">
      <w:pPr>
        <w:pStyle w:val="ART"/>
        <w:spacing w:before="120"/>
      </w:pPr>
      <w:r>
        <w:rPr>
          <w:rFonts w:eastAsia="Arial"/>
          <w:lang w:val="fr-CA"/>
        </w:rPr>
        <w:t>QUINCAILLERIE ET RACCORDS DE PORTE</w:t>
      </w:r>
    </w:p>
    <w:p w:rsidR="00062E01" w:rsidRPr="007062F4" w:rsidRDefault="00130107" w:rsidP="00786C59">
      <w:pPr>
        <w:pStyle w:val="PR1"/>
        <w:spacing w:before="120"/>
      </w:pPr>
      <w:r>
        <w:rPr>
          <w:rFonts w:eastAsia="Arial"/>
          <w:lang w:val="fr-CA"/>
        </w:rPr>
        <w:t>Quincaillerie de porte, général : Unités de quincaillerie pour portes tout en verre dans les types, tailles, quantités et emplacements de montage recommandés par le fabricant pour les types, tailles et fonctionnements de portes en verre.</w:t>
      </w:r>
    </w:p>
    <w:p w:rsidR="009317F8" w:rsidRPr="00130107" w:rsidRDefault="00130107" w:rsidP="00E61FDF">
      <w:pPr>
        <w:pStyle w:val="CMTGreen"/>
        <w:rPr>
          <w:lang w:val="fr-CA"/>
        </w:rPr>
      </w:pPr>
      <w:r>
        <w:rPr>
          <w:rFonts w:eastAsia="Arial"/>
          <w:szCs w:val="18"/>
          <w:lang w:val="fr-CA"/>
        </w:rPr>
        <w:lastRenderedPageBreak/>
        <w:t xml:space="preserve">Échantillonneur : Une grande variété de conceptions de coupe décoratives </w:t>
      </w:r>
      <w:proofErr w:type="spellStart"/>
      <w:r>
        <w:rPr>
          <w:rFonts w:eastAsia="Arial"/>
          <w:szCs w:val="18"/>
          <w:lang w:val="fr-CA"/>
        </w:rPr>
        <w:t>dormakaba</w:t>
      </w:r>
      <w:proofErr w:type="spellEnd"/>
      <w:r>
        <w:rPr>
          <w:rFonts w:eastAsia="Arial"/>
          <w:szCs w:val="18"/>
          <w:lang w:val="fr-CA"/>
        </w:rPr>
        <w:t xml:space="preserve"> conviennent à une utilisation avec les portes battantes </w:t>
      </w:r>
      <w:proofErr w:type="spellStart"/>
      <w:r>
        <w:rPr>
          <w:rFonts w:eastAsia="Arial"/>
          <w:szCs w:val="18"/>
          <w:lang w:val="fr-CA"/>
        </w:rPr>
        <w:t>dormakaba</w:t>
      </w:r>
      <w:proofErr w:type="spellEnd"/>
      <w:r>
        <w:rPr>
          <w:rFonts w:eastAsia="Arial"/>
          <w:szCs w:val="18"/>
          <w:lang w:val="fr-CA"/>
        </w:rPr>
        <w:t xml:space="preserve">. Les poignées peuvent être de n’importe quelle longueur et avoir un nombre non prescrit de points de fixation.  Certaines combinaisons populaires sont indiquées ci-dessous pour votre commodité. Communiquez avec votre représentant </w:t>
      </w:r>
      <w:proofErr w:type="spellStart"/>
      <w:r>
        <w:rPr>
          <w:rFonts w:eastAsia="Arial"/>
          <w:szCs w:val="18"/>
          <w:lang w:val="fr-CA"/>
        </w:rPr>
        <w:t>dormakaba</w:t>
      </w:r>
      <w:proofErr w:type="spellEnd"/>
      <w:r>
        <w:rPr>
          <w:rFonts w:eastAsia="Arial"/>
          <w:szCs w:val="18"/>
          <w:lang w:val="fr-CA"/>
        </w:rPr>
        <w:t xml:space="preserve"> pour obtenir de l’aide supplémentaire.</w:t>
      </w:r>
    </w:p>
    <w:p w:rsidR="009317F8" w:rsidRPr="00513456" w:rsidRDefault="00130107" w:rsidP="00786C59">
      <w:pPr>
        <w:pStyle w:val="PR1"/>
        <w:spacing w:before="120"/>
      </w:pPr>
      <w:r>
        <w:rPr>
          <w:rFonts w:eastAsia="Arial"/>
          <w:lang w:val="fr-CA"/>
        </w:rPr>
        <w:t xml:space="preserve"> Poignées : [Unilatéral</w:t>
      </w:r>
      <w:r w:rsidR="00BE4796">
        <w:rPr>
          <w:rFonts w:eastAsia="Arial"/>
          <w:lang w:val="fr-CA"/>
        </w:rPr>
        <w:t>es</w:t>
      </w:r>
      <w:r>
        <w:rPr>
          <w:rFonts w:eastAsia="Arial"/>
          <w:lang w:val="fr-CA"/>
        </w:rPr>
        <w:t>] [Avant-arrière].</w:t>
      </w:r>
    </w:p>
    <w:p w:rsidR="009317F8" w:rsidRPr="00130107" w:rsidRDefault="00130107" w:rsidP="00786C59">
      <w:pPr>
        <w:pStyle w:val="PR3"/>
        <w:numPr>
          <w:ilvl w:val="5"/>
          <w:numId w:val="1"/>
        </w:numPr>
        <w:spacing w:before="120"/>
        <w:rPr>
          <w:lang w:val="fr-CA"/>
        </w:rPr>
      </w:pPr>
      <w:r>
        <w:rPr>
          <w:rFonts w:eastAsia="Arial"/>
          <w:lang w:val="fr-CA"/>
        </w:rPr>
        <w:t xml:space="preserve">Caractéristique de design : </w:t>
      </w:r>
      <w:proofErr w:type="spellStart"/>
      <w:r>
        <w:rPr>
          <w:rFonts w:eastAsia="Arial"/>
          <w:b/>
          <w:bCs/>
          <w:lang w:val="fr-CA"/>
        </w:rPr>
        <w:t>dormakaba</w:t>
      </w:r>
      <w:proofErr w:type="spellEnd"/>
      <w:r>
        <w:rPr>
          <w:rFonts w:eastAsia="Arial"/>
          <w:b/>
          <w:bCs/>
          <w:lang w:val="fr-CA"/>
        </w:rPr>
        <w:t>, tirette d’échelle</w:t>
      </w:r>
      <w:r>
        <w:rPr>
          <w:rFonts w:eastAsia="Arial"/>
          <w:lang w:val="fr-CA"/>
        </w:rPr>
        <w:t>.</w:t>
      </w:r>
    </w:p>
    <w:p w:rsidR="009317F8" w:rsidRPr="00613A69" w:rsidRDefault="00130107" w:rsidP="00786C59">
      <w:pPr>
        <w:pStyle w:val="PR2"/>
        <w:numPr>
          <w:ilvl w:val="5"/>
          <w:numId w:val="1"/>
        </w:numPr>
        <w:spacing w:before="120"/>
      </w:pPr>
      <w:r>
        <w:rPr>
          <w:rFonts w:eastAsia="Arial"/>
          <w:lang w:val="fr-CA"/>
        </w:rPr>
        <w:t xml:space="preserve">Design : Barre verticale, [13 3/4 po (350 mm), </w:t>
      </w:r>
      <w:bookmarkStart w:id="4" w:name="_Hlk509302053"/>
      <w:r>
        <w:rPr>
          <w:rFonts w:eastAsia="Arial"/>
          <w:lang w:val="fr-CA"/>
        </w:rPr>
        <w:t>avec 2 boulons de raccordement</w:t>
      </w:r>
      <w:bookmarkEnd w:id="4"/>
      <w:r>
        <w:rPr>
          <w:rFonts w:eastAsia="Arial"/>
          <w:lang w:val="fr-CA"/>
        </w:rPr>
        <w:t>] [28 3/8 po (720 mm) avec 2 boulons de raccordement] [48 13/16 po (1240 mm) avec 3 boulons de raccordement] [69 1/4 po (1760 mm) avec 4 boulons de raccordement].</w:t>
      </w:r>
    </w:p>
    <w:p w:rsidR="009317F8" w:rsidRPr="00513456" w:rsidRDefault="00130107" w:rsidP="00786C59">
      <w:pPr>
        <w:pStyle w:val="PR2"/>
        <w:numPr>
          <w:ilvl w:val="5"/>
          <w:numId w:val="1"/>
        </w:numPr>
        <w:spacing w:before="120"/>
      </w:pPr>
      <w:r>
        <w:rPr>
          <w:rFonts w:eastAsia="Arial"/>
          <w:lang w:val="fr-CA"/>
        </w:rPr>
        <w:t>Design : [Design de l’encart du prescripteur] [Tel que sélectionné par l’architecte parmi les conceptions standards ou personnalisées du fabricant].</w:t>
      </w:r>
    </w:p>
    <w:p w:rsidR="001D1A69" w:rsidRPr="00513456" w:rsidRDefault="00130107" w:rsidP="00E61FDF">
      <w:pPr>
        <w:pStyle w:val="CMT"/>
      </w:pPr>
      <w:r>
        <w:rPr>
          <w:rFonts w:eastAsia="Arial"/>
          <w:szCs w:val="18"/>
          <w:lang w:val="fr-CA"/>
        </w:rPr>
        <w:t xml:space="preserve">Échantillonneur : Vérifier la conformité des tirettes d’échelle </w:t>
      </w:r>
      <w:proofErr w:type="spellStart"/>
      <w:r>
        <w:rPr>
          <w:rFonts w:eastAsia="Arial"/>
          <w:szCs w:val="18"/>
          <w:lang w:val="fr-CA"/>
        </w:rPr>
        <w:t>verrouillables</w:t>
      </w:r>
      <w:proofErr w:type="spellEnd"/>
      <w:r>
        <w:rPr>
          <w:rFonts w:eastAsia="Arial"/>
          <w:szCs w:val="18"/>
          <w:lang w:val="fr-CA"/>
        </w:rPr>
        <w:t xml:space="preserve"> aux exigences d’accessibilité du projet, le cas échéant.</w:t>
      </w:r>
    </w:p>
    <w:p w:rsidR="001D1A69" w:rsidRPr="00513456" w:rsidRDefault="00130107" w:rsidP="00786C59">
      <w:pPr>
        <w:pStyle w:val="PR1"/>
        <w:spacing w:before="120"/>
      </w:pPr>
      <w:r>
        <w:rPr>
          <w:rFonts w:eastAsia="Arial"/>
          <w:lang w:val="fr-CA"/>
        </w:rPr>
        <w:t xml:space="preserve">Tirettes d’échelle à verrouillage : Paire de poignées tubulaires </w:t>
      </w:r>
      <w:proofErr w:type="spellStart"/>
      <w:r>
        <w:rPr>
          <w:rFonts w:eastAsia="Arial"/>
          <w:lang w:val="fr-CA"/>
        </w:rPr>
        <w:t>verrouillables</w:t>
      </w:r>
      <w:proofErr w:type="spellEnd"/>
      <w:r>
        <w:rPr>
          <w:rFonts w:eastAsia="Arial"/>
          <w:lang w:val="fr-CA"/>
        </w:rPr>
        <w:t xml:space="preserve"> avec rotations des pouces, acier inoxydable Grade 316L, cylindre à clé accommodant, avec [pêne dormant encastré au sol] [et] [pêne dormant monté sur la tête].</w:t>
      </w:r>
    </w:p>
    <w:p w:rsidR="001D1A69" w:rsidRPr="00513456" w:rsidRDefault="00130107" w:rsidP="00786C59">
      <w:pPr>
        <w:pStyle w:val="PR2"/>
        <w:spacing w:before="120"/>
      </w:pPr>
      <w:r>
        <w:rPr>
          <w:rFonts w:eastAsia="Arial"/>
          <w:lang w:val="fr-CA"/>
        </w:rPr>
        <w:t xml:space="preserve">Caractéristique de design : </w:t>
      </w:r>
      <w:proofErr w:type="spellStart"/>
      <w:r>
        <w:rPr>
          <w:rFonts w:eastAsia="Arial"/>
          <w:b/>
          <w:bCs/>
          <w:lang w:val="fr-CA"/>
        </w:rPr>
        <w:t>dormakaba</w:t>
      </w:r>
      <w:proofErr w:type="spellEnd"/>
      <w:r>
        <w:rPr>
          <w:rFonts w:eastAsia="Arial"/>
          <w:b/>
          <w:bCs/>
          <w:lang w:val="fr-CA"/>
        </w:rPr>
        <w:t xml:space="preserve">, tirettes d’échelle </w:t>
      </w:r>
      <w:proofErr w:type="spellStart"/>
      <w:r>
        <w:rPr>
          <w:rFonts w:eastAsia="Arial"/>
          <w:b/>
          <w:bCs/>
          <w:lang w:val="fr-CA"/>
        </w:rPr>
        <w:t>verrouillables</w:t>
      </w:r>
      <w:proofErr w:type="spellEnd"/>
      <w:r>
        <w:rPr>
          <w:rFonts w:eastAsia="Arial"/>
          <w:lang w:val="fr-CA"/>
        </w:rPr>
        <w:t>.</w:t>
      </w:r>
    </w:p>
    <w:p w:rsidR="001D1A69" w:rsidRPr="00513456" w:rsidRDefault="00130107" w:rsidP="00786C59">
      <w:pPr>
        <w:pStyle w:val="PR2"/>
        <w:spacing w:before="120"/>
        <w:outlineLvl w:val="9"/>
      </w:pPr>
      <w:r>
        <w:rPr>
          <w:rFonts w:eastAsia="Arial"/>
          <w:lang w:val="fr-CA"/>
        </w:rPr>
        <w:t>Longueur de l’unité : [49 po (1 245 mm)], [60 po (1 524 mm)], [72 po (1 829 mm)], [84 po (2 134 mm)], [__ po (__ mm)] &lt;insérer longueur personnalisée&gt;.</w:t>
      </w:r>
    </w:p>
    <w:p w:rsidR="00FC4CC6" w:rsidRPr="00494ADE" w:rsidRDefault="00130107" w:rsidP="00786C59">
      <w:pPr>
        <w:pStyle w:val="PR1"/>
        <w:spacing w:before="120"/>
      </w:pPr>
      <w:r>
        <w:rPr>
          <w:rFonts w:eastAsia="Arial"/>
          <w:lang w:val="fr-CA"/>
        </w:rPr>
        <w:t>Verrous et loquets mécaniques :</w:t>
      </w:r>
    </w:p>
    <w:p w:rsidR="00494ADE" w:rsidRDefault="00130107" w:rsidP="00786C59">
      <w:pPr>
        <w:pStyle w:val="PR2"/>
        <w:spacing w:before="120"/>
      </w:pPr>
      <w:r>
        <w:rPr>
          <w:rFonts w:eastAsia="Arial"/>
          <w:lang w:val="fr-CA"/>
        </w:rPr>
        <w:t xml:space="preserve">Serrures complètes pour porte simple et battant actif : Serrures complètes à </w:t>
      </w:r>
      <w:proofErr w:type="spellStart"/>
      <w:r>
        <w:rPr>
          <w:rFonts w:eastAsia="Arial"/>
          <w:lang w:val="fr-CA"/>
        </w:rPr>
        <w:t>pêne</w:t>
      </w:r>
      <w:proofErr w:type="spellEnd"/>
      <w:r>
        <w:rPr>
          <w:rFonts w:eastAsia="Arial"/>
          <w:lang w:val="fr-CA"/>
        </w:rPr>
        <w:t xml:space="preserve"> dormant standard du fabricant.</w:t>
      </w:r>
    </w:p>
    <w:p w:rsidR="00494ADE" w:rsidRPr="00130107" w:rsidRDefault="00130107" w:rsidP="00786C59">
      <w:pPr>
        <w:pStyle w:val="PR3"/>
        <w:spacing w:before="120"/>
        <w:rPr>
          <w:lang w:val="fr-CA"/>
        </w:rPr>
      </w:pPr>
      <w:r>
        <w:rPr>
          <w:rFonts w:eastAsia="Arial"/>
          <w:lang w:val="fr-CA"/>
        </w:rPr>
        <w:t xml:space="preserve">Échantillonneur : la serrure complète de </w:t>
      </w:r>
      <w:proofErr w:type="spellStart"/>
      <w:r>
        <w:rPr>
          <w:rFonts w:eastAsia="Arial"/>
          <w:lang w:val="fr-CA"/>
        </w:rPr>
        <w:t>dormakaba</w:t>
      </w:r>
      <w:proofErr w:type="spellEnd"/>
      <w:r>
        <w:rPr>
          <w:rFonts w:eastAsia="Arial"/>
          <w:lang w:val="fr-CA"/>
        </w:rPr>
        <w:t xml:space="preserve"> ci-dessous utilise un cylindre de clé de profil </w:t>
      </w:r>
      <w:proofErr w:type="gramStart"/>
      <w:r>
        <w:rPr>
          <w:rFonts w:eastAsia="Arial"/>
          <w:lang w:val="fr-CA"/>
        </w:rPr>
        <w:t>Euro.*</w:t>
      </w:r>
      <w:proofErr w:type="gramEnd"/>
      <w:r>
        <w:rPr>
          <w:rFonts w:eastAsia="Arial"/>
          <w:lang w:val="fr-CA"/>
        </w:rPr>
        <w:t>Serrure complète centrale en verre/boîtier avec boulon à crochet engageant un boîtier de gâche ou une gâche murale assortis.</w:t>
      </w:r>
    </w:p>
    <w:p w:rsidR="00494ADE" w:rsidRPr="00130107" w:rsidRDefault="00130107" w:rsidP="00786C59">
      <w:pPr>
        <w:pStyle w:val="PR4"/>
        <w:spacing w:before="120"/>
        <w:rPr>
          <w:lang w:val="fr-CA"/>
        </w:rPr>
      </w:pPr>
      <w:r>
        <w:rPr>
          <w:rFonts w:eastAsia="Arial"/>
          <w:lang w:val="fr-CA"/>
        </w:rPr>
        <w:t xml:space="preserve">Caractéristique de design : </w:t>
      </w:r>
      <w:proofErr w:type="spellStart"/>
      <w:r>
        <w:rPr>
          <w:rFonts w:eastAsia="Arial"/>
          <w:b/>
          <w:bCs/>
          <w:lang w:val="fr-CA"/>
        </w:rPr>
        <w:t>dormakaba</w:t>
      </w:r>
      <w:proofErr w:type="spellEnd"/>
      <w:r>
        <w:rPr>
          <w:rFonts w:eastAsia="Arial"/>
          <w:b/>
          <w:bCs/>
          <w:lang w:val="fr-CA"/>
        </w:rPr>
        <w:t>, crochet de verrouillage Junior Office</w:t>
      </w:r>
      <w:r>
        <w:rPr>
          <w:rFonts w:eastAsia="Arial"/>
          <w:lang w:val="fr-CA"/>
        </w:rPr>
        <w:t>.</w:t>
      </w:r>
    </w:p>
    <w:p w:rsidR="00F17F95" w:rsidRPr="00130107" w:rsidRDefault="00130107" w:rsidP="00786C59">
      <w:pPr>
        <w:pStyle w:val="PR3"/>
        <w:spacing w:before="120"/>
        <w:rPr>
          <w:lang w:val="fr-CA"/>
        </w:rPr>
      </w:pPr>
      <w:r>
        <w:rPr>
          <w:rFonts w:eastAsia="Arial"/>
          <w:lang w:val="fr-CA"/>
        </w:rPr>
        <w:t>Pêne dormant de la plaque de suspension du bas actionné par la clé à l’extérieur et barrette tournante à l’intérieur, engageant une gâche à l’épreuve de la poussière.</w:t>
      </w:r>
    </w:p>
    <w:p w:rsidR="00494ADE" w:rsidRPr="00494ADE" w:rsidRDefault="00130107" w:rsidP="00786C59">
      <w:pPr>
        <w:pStyle w:val="PR2"/>
        <w:spacing w:before="120"/>
      </w:pPr>
      <w:r>
        <w:rPr>
          <w:rFonts w:eastAsia="Arial"/>
          <w:lang w:val="fr-CA"/>
        </w:rPr>
        <w:t>Serrures complètes pour battant inactif : Serrures complètes à boulon à crochet standard du fabricant.</w:t>
      </w:r>
    </w:p>
    <w:p w:rsidR="00494ADE" w:rsidRPr="00130107" w:rsidRDefault="00130107" w:rsidP="00786C59">
      <w:pPr>
        <w:pStyle w:val="PR3"/>
        <w:spacing w:before="120"/>
        <w:rPr>
          <w:lang w:val="fr-CA"/>
        </w:rPr>
      </w:pPr>
      <w:r>
        <w:rPr>
          <w:rFonts w:eastAsia="Arial"/>
          <w:lang w:val="fr-CA"/>
        </w:rPr>
        <w:t>Pêne dormant de la plaque de suspension du bas engageant une gâche à l’épreuve de la poussière et actionné par la clé à l’extérieur et barrette tournante à l’intérieur.</w:t>
      </w:r>
    </w:p>
    <w:p w:rsidR="00FC4CC6" w:rsidRPr="00513456" w:rsidRDefault="00130107" w:rsidP="00786C59">
      <w:pPr>
        <w:pStyle w:val="PR2"/>
        <w:spacing w:before="120"/>
      </w:pPr>
      <w:r>
        <w:rPr>
          <w:rFonts w:eastAsia="Arial"/>
          <w:lang w:val="fr-CA"/>
        </w:rPr>
        <w:t>Boîtiers de verrouillage : Fixation sur la porte du panneau de verre, avec gâche assortie montée dans le boîtier sur le panneau de verre adjacent.</w:t>
      </w:r>
    </w:p>
    <w:p w:rsidR="007E63A1" w:rsidRPr="00130107" w:rsidRDefault="00130107" w:rsidP="00786C59">
      <w:pPr>
        <w:pStyle w:val="PR3"/>
        <w:spacing w:before="120"/>
        <w:rPr>
          <w:lang w:val="fr-CA"/>
        </w:rPr>
      </w:pPr>
      <w:r>
        <w:rPr>
          <w:rFonts w:eastAsia="Arial"/>
          <w:lang w:val="fr-CA"/>
        </w:rPr>
        <w:t>Design : [Design de l’encart de l’échantillonneur] [Tel qu’indiqué sur les dessins] [Tel que sélectionné par l’architecte parmi les conceptions standard du fabricant].</w:t>
      </w:r>
    </w:p>
    <w:p w:rsidR="001D1A69" w:rsidRPr="00513456" w:rsidRDefault="00130107" w:rsidP="00E61FDF">
      <w:pPr>
        <w:pStyle w:val="CMT"/>
      </w:pPr>
      <w:r>
        <w:rPr>
          <w:rFonts w:eastAsia="Arial"/>
          <w:szCs w:val="18"/>
          <w:lang w:val="fr-CA"/>
        </w:rPr>
        <w:t>Échantillonneur : Sélectionnez l’un des trois paragraphes « Barillets de serrure » ci-dessous.</w:t>
      </w:r>
    </w:p>
    <w:p w:rsidR="001D1A69" w:rsidRDefault="00130107" w:rsidP="00786C59">
      <w:pPr>
        <w:pStyle w:val="PR1"/>
        <w:spacing w:before="120"/>
      </w:pPr>
      <w:r>
        <w:rPr>
          <w:rFonts w:eastAsia="Arial"/>
          <w:lang w:val="fr-CA"/>
        </w:rPr>
        <w:t>Barillets de serrure : Barillets standard du fabricant pour le type de boîtier de serrure précisé.</w:t>
      </w:r>
    </w:p>
    <w:p w:rsidR="00394DBA" w:rsidRPr="00494ADE" w:rsidRDefault="00130107" w:rsidP="00786C59">
      <w:pPr>
        <w:pStyle w:val="PR1"/>
        <w:spacing w:before="120"/>
      </w:pPr>
      <w:r>
        <w:rPr>
          <w:rFonts w:eastAsia="Arial"/>
          <w:lang w:val="fr-CA"/>
        </w:rPr>
        <w:t xml:space="preserve">Barillets de serrure : Type de rondelle, fabriquée en laiton ou en bronze, en acier inoxydable ou en argent </w:t>
      </w:r>
      <w:proofErr w:type="gramStart"/>
      <w:r>
        <w:rPr>
          <w:rFonts w:eastAsia="Arial"/>
          <w:lang w:val="fr-CA"/>
        </w:rPr>
        <w:t>nickelé;</w:t>
      </w:r>
      <w:proofErr w:type="gramEnd"/>
      <w:r>
        <w:rPr>
          <w:rFonts w:eastAsia="Arial"/>
          <w:lang w:val="fr-CA"/>
        </w:rPr>
        <w:t xml:space="preserve"> BHMA A156.5, Grade 1, noyaux amovibles permanents; avec serrure complète assortie au fini de la surface, [verrouillé au système de clé maître].</w:t>
      </w:r>
    </w:p>
    <w:p w:rsidR="00394DBA" w:rsidRPr="00CA617B" w:rsidRDefault="00130107" w:rsidP="00786C59">
      <w:pPr>
        <w:pStyle w:val="PR1"/>
        <w:spacing w:before="120"/>
      </w:pPr>
      <w:r>
        <w:rPr>
          <w:rFonts w:eastAsia="Arial"/>
          <w:lang w:val="fr-CA"/>
        </w:rPr>
        <w:t>Barillets de serrure : Comme spécifié à la Section 08 71 00 « Quincaillerie de porte ».</w:t>
      </w:r>
    </w:p>
    <w:p w:rsidR="00CA617B" w:rsidRDefault="00130107" w:rsidP="00786C59">
      <w:pPr>
        <w:pStyle w:val="ART"/>
        <w:spacing w:before="120"/>
      </w:pPr>
      <w:r>
        <w:rPr>
          <w:rFonts w:eastAsia="Arial"/>
          <w:lang w:val="fr-CA"/>
        </w:rPr>
        <w:lastRenderedPageBreak/>
        <w:t>FABRICATION</w:t>
      </w:r>
    </w:p>
    <w:p w:rsidR="00CA617B" w:rsidRPr="00130107" w:rsidRDefault="00130107" w:rsidP="00786C59">
      <w:pPr>
        <w:pStyle w:val="PR1"/>
        <w:spacing w:before="120"/>
        <w:rPr>
          <w:lang w:val="fr-CA" w:eastAsia="en-US"/>
        </w:rPr>
      </w:pPr>
      <w:r>
        <w:rPr>
          <w:rFonts w:eastAsia="Arial"/>
          <w:lang w:val="fr-CA" w:eastAsia="en-US"/>
        </w:rPr>
        <w:t>Général :  Fabriquer des assemblages de portes en verre d’intérieur dans les tailles, les profils et les configurations illustrés sur les dessins.</w:t>
      </w:r>
    </w:p>
    <w:p w:rsidR="00CA617B" w:rsidRPr="00CA617B" w:rsidRDefault="00130107" w:rsidP="00786C59">
      <w:pPr>
        <w:pStyle w:val="PR1"/>
        <w:spacing w:before="120"/>
      </w:pPr>
      <w:r>
        <w:rPr>
          <w:rFonts w:eastAsia="Arial"/>
          <w:lang w:val="fr-CA"/>
        </w:rPr>
        <w:t>Prévoir des trous et des découpes dans le verre pour recevoir la quincaillerie, les raccords et les accessoires avant de tremper le verre.  Ne pas couper, percer ou modifier le verre après l’avoir trempé.</w:t>
      </w:r>
    </w:p>
    <w:p w:rsidR="00CA617B" w:rsidRPr="00CA617B" w:rsidRDefault="00130107" w:rsidP="00786C59">
      <w:pPr>
        <w:pStyle w:val="PR2"/>
        <w:spacing w:before="120"/>
      </w:pPr>
      <w:r>
        <w:rPr>
          <w:rFonts w:eastAsia="Arial"/>
          <w:lang w:val="fr-CA"/>
        </w:rPr>
        <w:t>Tremper entièrement le verre en utilisant un processus horizontal (four à rouleaux) et le fabriquer de sorte que lorsque le verre est installé, la distorsion de l’onde du rouleau est parallèle au bord inférieur de la porte ou du panneau.</w:t>
      </w:r>
    </w:p>
    <w:p w:rsidR="00C62BB6" w:rsidRPr="00513456" w:rsidRDefault="0015601E" w:rsidP="00E61FDF">
      <w:pPr>
        <w:pStyle w:val="PRT"/>
      </w:pPr>
      <w:r>
        <w:rPr>
          <w:rFonts w:eastAsia="Arial"/>
          <w:lang w:val="fr-CA"/>
        </w:rPr>
        <w:t xml:space="preserve"> </w:t>
      </w:r>
      <w:bookmarkStart w:id="5" w:name="_GoBack"/>
      <w:bookmarkEnd w:id="5"/>
      <w:r w:rsidR="00130107">
        <w:rPr>
          <w:rFonts w:eastAsia="Arial"/>
          <w:lang w:val="fr-CA"/>
        </w:rPr>
        <w:t>EXÉCUTION</w:t>
      </w:r>
    </w:p>
    <w:p w:rsidR="002C5EFC" w:rsidRPr="00513456" w:rsidRDefault="00130107" w:rsidP="00E61FDF">
      <w:pPr>
        <w:pStyle w:val="ART"/>
      </w:pPr>
      <w:r>
        <w:rPr>
          <w:rFonts w:eastAsia="Arial"/>
          <w:lang w:val="fr-CA"/>
        </w:rPr>
        <w:t>EXAMEN</w:t>
      </w:r>
    </w:p>
    <w:p w:rsidR="002C5EFC" w:rsidRPr="00513456" w:rsidRDefault="00130107" w:rsidP="00786C59">
      <w:pPr>
        <w:pStyle w:val="PR1"/>
        <w:spacing w:before="120"/>
      </w:pPr>
      <w:r>
        <w:rPr>
          <w:rFonts w:eastAsia="Arial"/>
          <w:lang w:val="fr-CA"/>
        </w:rPr>
        <w:t>Examiner l’ouverture de la porte pour déterminer si le travail respecte les tolérances requises par le fabricant de l’entrée tout en verre et est prêt à recevoir l’assemblage. Procéder à l’installation une fois que les conditions affectant l’installation et le rendement répondent aux exigences du fabricant.</w:t>
      </w:r>
    </w:p>
    <w:p w:rsidR="00204D7D" w:rsidRPr="00513456" w:rsidRDefault="00130107" w:rsidP="00786C59">
      <w:pPr>
        <w:pStyle w:val="ART"/>
        <w:spacing w:before="120"/>
      </w:pPr>
      <w:r>
        <w:rPr>
          <w:rFonts w:eastAsia="Arial"/>
          <w:lang w:val="fr-CA"/>
        </w:rPr>
        <w:t>INSTALLATION DE PORTE</w:t>
      </w:r>
    </w:p>
    <w:p w:rsidR="00DE0EA6" w:rsidRPr="00513456" w:rsidRDefault="00130107" w:rsidP="00786C59">
      <w:pPr>
        <w:pStyle w:val="PR1"/>
        <w:spacing w:before="120"/>
      </w:pPr>
      <w:r>
        <w:rPr>
          <w:rFonts w:eastAsia="Arial"/>
          <w:lang w:val="fr-CA"/>
        </w:rPr>
        <w:t>Général : Se conformer aux instructions d’installation écrites du fabricant de l’entrée tout en verre et aux dessins d’atelier approuvés.</w:t>
      </w:r>
    </w:p>
    <w:p w:rsidR="00DE0EA6" w:rsidRPr="0045774A" w:rsidRDefault="00130107" w:rsidP="00786C59">
      <w:pPr>
        <w:pStyle w:val="PR1"/>
        <w:spacing w:before="120"/>
      </w:pPr>
      <w:r>
        <w:rPr>
          <w:rFonts w:eastAsia="Arial"/>
          <w:lang w:val="fr-CA"/>
        </w:rPr>
        <w:t>Installer les assemblages de porte en verre d’intérieur une fois les autres opérations de finition terminées. Coordonner l’installation des boîtiers encastrés avec l’installation des finis adjacents.</w:t>
      </w:r>
    </w:p>
    <w:p w:rsidR="00DE0EA6" w:rsidRPr="00513456" w:rsidRDefault="00130107" w:rsidP="00786C59">
      <w:pPr>
        <w:pStyle w:val="PR1"/>
        <w:spacing w:before="120"/>
      </w:pPr>
      <w:r>
        <w:rPr>
          <w:rFonts w:eastAsia="Arial"/>
          <w:lang w:val="fr-CA"/>
        </w:rPr>
        <w:t>Fixer le rail à la structure du bâtiment à l’aide des fixations recommandées par le fabricant et adaptées à l’application. Installer les guides de plancher et les butées de rail.</w:t>
      </w:r>
    </w:p>
    <w:p w:rsidR="00DE0EA6" w:rsidRDefault="00130107" w:rsidP="00786C59">
      <w:pPr>
        <w:pStyle w:val="PR1"/>
        <w:spacing w:before="120"/>
      </w:pPr>
      <w:r>
        <w:rPr>
          <w:rFonts w:eastAsia="Arial"/>
          <w:lang w:val="fr-CA"/>
        </w:rPr>
        <w:t>Fixer les panneaux de verre aux supports de rail et ajustez les panneaux au niveau, d’aplomb et bien droits, avec des dégagements uniformes, le tout comme recommandé par écrit par le fabricant.</w:t>
      </w:r>
    </w:p>
    <w:p w:rsidR="00EC611B" w:rsidRPr="00513456" w:rsidRDefault="00130107" w:rsidP="00786C59">
      <w:pPr>
        <w:pStyle w:val="ART"/>
        <w:spacing w:before="120"/>
      </w:pPr>
      <w:r>
        <w:rPr>
          <w:rFonts w:eastAsia="Arial"/>
          <w:lang w:val="fr-CA"/>
        </w:rPr>
        <w:t>AJUSTEMENT</w:t>
      </w:r>
    </w:p>
    <w:p w:rsidR="00EC611B" w:rsidRPr="00513456" w:rsidRDefault="00130107" w:rsidP="00786C59">
      <w:pPr>
        <w:pStyle w:val="PR1"/>
        <w:spacing w:before="120"/>
      </w:pPr>
      <w:r>
        <w:rPr>
          <w:rFonts w:eastAsia="Arial"/>
          <w:lang w:val="fr-CA"/>
        </w:rPr>
        <w:t>Ajuster les portes et la quincaillerie pour un fonctionnement en douceur et un ajustement uniforme.</w:t>
      </w:r>
    </w:p>
    <w:p w:rsidR="00EE261D" w:rsidRPr="00513456" w:rsidRDefault="00130107" w:rsidP="00786C59">
      <w:pPr>
        <w:pStyle w:val="PR1"/>
        <w:spacing w:before="120"/>
      </w:pPr>
      <w:r>
        <w:rPr>
          <w:rFonts w:eastAsia="Arial"/>
          <w:lang w:val="fr-CA"/>
        </w:rPr>
        <w:t>Ajuster l’installation de la porte coulissante pour un fonctionnement en douceur.</w:t>
      </w:r>
    </w:p>
    <w:p w:rsidR="00A807D0" w:rsidRPr="00513456" w:rsidRDefault="00130107" w:rsidP="00786C59">
      <w:pPr>
        <w:pStyle w:val="PR1"/>
        <w:spacing w:before="120"/>
      </w:pPr>
      <w:r>
        <w:rPr>
          <w:rFonts w:eastAsia="Arial"/>
          <w:lang w:val="fr-CA"/>
        </w:rPr>
        <w:t>Remplacer les panneaux de verre et les accessoires endommagés.</w:t>
      </w:r>
    </w:p>
    <w:p w:rsidR="00A92664" w:rsidRPr="00513456" w:rsidRDefault="00130107" w:rsidP="00786C59">
      <w:pPr>
        <w:pStyle w:val="ART"/>
        <w:spacing w:before="120"/>
      </w:pPr>
      <w:r>
        <w:rPr>
          <w:rFonts w:eastAsia="Arial"/>
          <w:lang w:val="fr-CA"/>
        </w:rPr>
        <w:t>ENTRETIEN</w:t>
      </w:r>
    </w:p>
    <w:p w:rsidR="006925D1" w:rsidRPr="00513456" w:rsidRDefault="00130107" w:rsidP="00786C59">
      <w:pPr>
        <w:pStyle w:val="PR1"/>
        <w:spacing w:before="120"/>
      </w:pPr>
      <w:r>
        <w:rPr>
          <w:rFonts w:eastAsia="Arial"/>
          <w:lang w:val="fr-CA"/>
        </w:rPr>
        <w:t>Nettoyer les panneaux de verre conformément aux instructions écrites du fabricant du verre. Ne pas utiliser d’agents nettoyants ou de moyens non approuvés par le fabricant de verre.</w:t>
      </w:r>
    </w:p>
    <w:p w:rsidR="008A0449" w:rsidRPr="00513456" w:rsidRDefault="00130107" w:rsidP="00786C59">
      <w:pPr>
        <w:pStyle w:val="PR1"/>
        <w:spacing w:before="120"/>
      </w:pPr>
      <w:r>
        <w:rPr>
          <w:rFonts w:eastAsia="Arial"/>
          <w:lang w:val="fr-CA"/>
        </w:rPr>
        <w:t>Nettoyer les surfaces métalliques exposées pour leur donner une nouvelle apparence.</w:t>
      </w:r>
    </w:p>
    <w:p w:rsidR="00E61FDF" w:rsidRPr="00130107" w:rsidRDefault="00130107" w:rsidP="00786C59">
      <w:pPr>
        <w:spacing w:before="240"/>
        <w:jc w:val="center"/>
        <w:rPr>
          <w:lang w:val="fr-CA"/>
        </w:rPr>
      </w:pPr>
      <w:r>
        <w:rPr>
          <w:rFonts w:eastAsia="Arial"/>
          <w:lang w:val="fr-CA"/>
        </w:rPr>
        <w:t>FIN DE LA SECTION</w:t>
      </w:r>
      <w:r>
        <w:rPr>
          <w:rFonts w:eastAsia="Arial"/>
          <w:lang w:val="fr-CA"/>
        </w:rPr>
        <w:br w:type="page"/>
      </w:r>
    </w:p>
    <w:p w:rsidR="009317F8" w:rsidRPr="00130107" w:rsidRDefault="009317F8" w:rsidP="00786C59">
      <w:pPr>
        <w:pStyle w:val="EOS"/>
        <w:jc w:val="center"/>
        <w:rPr>
          <w:lang w:val="fr-CA"/>
        </w:rPr>
      </w:pPr>
    </w:p>
    <w:p w:rsidR="00800DDD" w:rsidRPr="00EE56D3" w:rsidRDefault="00130107" w:rsidP="00EB7F7D">
      <w:pPr>
        <w:pStyle w:val="CMT"/>
        <w:jc w:val="center"/>
        <w:rPr>
          <w:b/>
        </w:rPr>
      </w:pPr>
      <w:r>
        <w:rPr>
          <w:rFonts w:eastAsia="Arial"/>
          <w:b/>
          <w:bCs/>
          <w:szCs w:val="18"/>
          <w:lang w:val="fr-CA"/>
        </w:rPr>
        <w:t>Remarques supplémentaires pour les échantillonneurs</w:t>
      </w:r>
    </w:p>
    <w:p w:rsidR="00800DDD" w:rsidRPr="00513456" w:rsidRDefault="00130107" w:rsidP="00EB7F7D">
      <w:pPr>
        <w:pStyle w:val="CMT"/>
      </w:pPr>
      <w:r>
        <w:rPr>
          <w:rFonts w:eastAsia="Arial"/>
          <w:b/>
          <w:bCs/>
          <w:szCs w:val="18"/>
          <w:lang w:val="fr-CA"/>
        </w:rPr>
        <w:t xml:space="preserve">Examens de substitution </w:t>
      </w:r>
      <w:r>
        <w:rPr>
          <w:rFonts w:eastAsia="Arial"/>
          <w:szCs w:val="18"/>
          <w:lang w:val="fr-CA"/>
        </w:rPr>
        <w:t xml:space="preserve">: Lors de l’examen des demandes de substitution pour d’autres produits aux fins de conformité à cette spécification, </w:t>
      </w:r>
      <w:proofErr w:type="spellStart"/>
      <w:r>
        <w:rPr>
          <w:rFonts w:eastAsia="Arial"/>
          <w:szCs w:val="18"/>
          <w:lang w:val="fr-CA"/>
        </w:rPr>
        <w:t>dormakaba</w:t>
      </w:r>
      <w:proofErr w:type="spellEnd"/>
      <w:r>
        <w:rPr>
          <w:rFonts w:eastAsia="Arial"/>
          <w:szCs w:val="18"/>
          <w:lang w:val="fr-CA"/>
        </w:rPr>
        <w:t xml:space="preserve"> recommande une attention spéciale aux problèmes suivants :</w:t>
      </w:r>
    </w:p>
    <w:p w:rsidR="00E72506" w:rsidRPr="00130107" w:rsidRDefault="00130107" w:rsidP="00EB7F7D">
      <w:pPr>
        <w:pStyle w:val="CMT"/>
        <w:rPr>
          <w:lang w:val="fr-CA"/>
        </w:rPr>
      </w:pPr>
      <w:r>
        <w:rPr>
          <w:rFonts w:eastAsia="Arial"/>
          <w:szCs w:val="18"/>
          <w:lang w:val="fr-CA"/>
        </w:rPr>
        <w:t xml:space="preserve">Lignes du site et mécanismes d’exploitation dissimulés : Les détails de design des assemblages de portes en verre d’intérieur </w:t>
      </w:r>
      <w:proofErr w:type="spellStart"/>
      <w:r>
        <w:rPr>
          <w:rFonts w:eastAsia="Arial"/>
          <w:szCs w:val="18"/>
          <w:lang w:val="fr-CA"/>
        </w:rPr>
        <w:t>dormakaba</w:t>
      </w:r>
      <w:proofErr w:type="spellEnd"/>
      <w:r>
        <w:rPr>
          <w:rFonts w:eastAsia="Arial"/>
          <w:szCs w:val="18"/>
          <w:lang w:val="fr-CA"/>
        </w:rPr>
        <w:t xml:space="preserve"> sont ce qui leur donne l’attrait visuel leur permettant d’être retenus comme caractéristique de conception.</w:t>
      </w:r>
    </w:p>
    <w:p w:rsidR="006D6543" w:rsidRPr="00513456" w:rsidRDefault="00130107" w:rsidP="00EB7F7D">
      <w:pPr>
        <w:pStyle w:val="CMT"/>
      </w:pPr>
      <w:r>
        <w:rPr>
          <w:rFonts w:eastAsia="Arial"/>
          <w:szCs w:val="18"/>
          <w:lang w:val="fr-CA"/>
        </w:rPr>
        <w:t xml:space="preserve">Options de quincaillerie de porte : Notre position en tant que chef de file international en matière de quincaillerie de porte architecturale permet à </w:t>
      </w:r>
      <w:proofErr w:type="spellStart"/>
      <w:r>
        <w:rPr>
          <w:rFonts w:eastAsia="Arial"/>
          <w:szCs w:val="18"/>
          <w:lang w:val="fr-CA"/>
        </w:rPr>
        <w:t>dormakaba</w:t>
      </w:r>
      <w:proofErr w:type="spellEnd"/>
      <w:r>
        <w:rPr>
          <w:rFonts w:eastAsia="Arial"/>
          <w:szCs w:val="18"/>
          <w:lang w:val="fr-CA"/>
        </w:rPr>
        <w:t xml:space="preserve"> d’offrir une gamme complète d’options et de finis de quincaillerie harmonieux pour les assemblages de porte en verre d’intérieur.</w:t>
      </w:r>
    </w:p>
    <w:p w:rsidR="00800DDD" w:rsidRPr="00513456" w:rsidRDefault="00130107" w:rsidP="00EB7F7D">
      <w:pPr>
        <w:pStyle w:val="CMT"/>
      </w:pPr>
      <w:r>
        <w:rPr>
          <w:rFonts w:eastAsia="Arial"/>
          <w:b/>
          <w:bCs/>
          <w:szCs w:val="18"/>
          <w:lang w:val="fr-CA"/>
        </w:rPr>
        <w:t>Harmonisation </w:t>
      </w:r>
      <w:r>
        <w:rPr>
          <w:rFonts w:eastAsia="Arial"/>
          <w:szCs w:val="18"/>
          <w:lang w:val="fr-CA"/>
        </w:rPr>
        <w:t>: Assurez-vous d’harmoniser ce qui suit :</w:t>
      </w:r>
    </w:p>
    <w:p w:rsidR="00E72506" w:rsidRPr="00130107" w:rsidRDefault="00130107" w:rsidP="00EB7F7D">
      <w:pPr>
        <w:pStyle w:val="CMTList"/>
        <w:spacing w:before="120"/>
        <w:rPr>
          <w:lang w:val="fr-CA"/>
        </w:rPr>
      </w:pPr>
      <w:r>
        <w:rPr>
          <w:rFonts w:eastAsia="Arial"/>
          <w:szCs w:val="18"/>
          <w:lang w:val="fr-CA"/>
        </w:rPr>
        <w:t>Emplacements et fonctionnement des portes et des fenêtres latérales, y compris le déplacement coulissant et le chevauchement</w:t>
      </w:r>
    </w:p>
    <w:p w:rsidR="00E72506" w:rsidRPr="00130107" w:rsidRDefault="00130107" w:rsidP="00EB7F7D">
      <w:pPr>
        <w:pStyle w:val="CMTList"/>
        <w:spacing w:before="120"/>
        <w:rPr>
          <w:lang w:val="fr-CA"/>
        </w:rPr>
      </w:pPr>
      <w:r>
        <w:rPr>
          <w:rFonts w:eastAsia="Arial"/>
          <w:szCs w:val="18"/>
          <w:lang w:val="fr-CA"/>
        </w:rPr>
        <w:t>Élévations indiquant les détails des éléments de verre décoratifs spéciaux</w:t>
      </w:r>
    </w:p>
    <w:p w:rsidR="00B86FA2" w:rsidRPr="00130107" w:rsidRDefault="00130107" w:rsidP="00EB7F7D">
      <w:pPr>
        <w:pStyle w:val="CMTList"/>
        <w:spacing w:before="120"/>
        <w:rPr>
          <w:lang w:val="fr-CA"/>
        </w:rPr>
      </w:pPr>
      <w:r>
        <w:rPr>
          <w:rFonts w:eastAsia="Arial"/>
          <w:szCs w:val="18"/>
          <w:lang w:val="fr-CA"/>
        </w:rPr>
        <w:t>Emplacements de la quincaillerie de porte et détails de montage</w:t>
      </w:r>
    </w:p>
    <w:p w:rsidR="00B86FA2" w:rsidRPr="00130107" w:rsidRDefault="00130107" w:rsidP="00EB7F7D">
      <w:pPr>
        <w:pStyle w:val="CMTList"/>
        <w:spacing w:before="120"/>
        <w:rPr>
          <w:lang w:val="fr-CA"/>
        </w:rPr>
      </w:pPr>
      <w:r>
        <w:rPr>
          <w:rFonts w:eastAsia="Arial"/>
          <w:szCs w:val="18"/>
          <w:lang w:val="fr-CA"/>
        </w:rPr>
        <w:t xml:space="preserve">Détails des conditions du montant et du périmètre, y compris le support de rail </w:t>
      </w:r>
    </w:p>
    <w:p w:rsidR="00EE56D3" w:rsidRPr="00EE56D3" w:rsidRDefault="00130107" w:rsidP="00EB7F7D">
      <w:pPr>
        <w:pStyle w:val="CMTList"/>
        <w:spacing w:before="120"/>
      </w:pPr>
      <w:r>
        <w:rPr>
          <w:rFonts w:eastAsia="Arial"/>
          <w:szCs w:val="18"/>
          <w:lang w:val="fr-CA"/>
        </w:rPr>
        <w:t>Détails des finis d’ouverture par rapport au rail du ferme-porte encastré.</w:t>
      </w:r>
    </w:p>
    <w:sectPr w:rsidR="00EE56D3" w:rsidRPr="00EE56D3">
      <w:footerReference w:type="default" r:id="rId22"/>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20B" w:rsidRDefault="00B9720B">
      <w:r>
        <w:separator/>
      </w:r>
    </w:p>
  </w:endnote>
  <w:endnote w:type="continuationSeparator" w:id="0">
    <w:p w:rsidR="00B9720B" w:rsidRDefault="00B9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78" w:rsidRPr="00130107" w:rsidRDefault="00130107" w:rsidP="002005DE">
    <w:pPr>
      <w:tabs>
        <w:tab w:val="center" w:pos="4320"/>
        <w:tab w:val="right" w:pos="9270"/>
      </w:tabs>
      <w:rPr>
        <w:lang w:val="fr-CA"/>
      </w:rPr>
    </w:pPr>
    <w:proofErr w:type="spellStart"/>
    <w:proofErr w:type="gramStart"/>
    <w:r>
      <w:rPr>
        <w:rFonts w:eastAsia="Arial"/>
        <w:lang w:val="fr-CA"/>
      </w:rPr>
      <w:t>dormakaba</w:t>
    </w:r>
    <w:proofErr w:type="spellEnd"/>
    <w:proofErr w:type="gramEnd"/>
    <w:r>
      <w:rPr>
        <w:rFonts w:eastAsia="Arial"/>
        <w:lang w:val="fr-CA"/>
      </w:rPr>
      <w:t xml:space="preserve"> USA </w:t>
    </w:r>
    <w:proofErr w:type="spellStart"/>
    <w:r>
      <w:rPr>
        <w:rFonts w:eastAsia="Arial"/>
        <w:lang w:val="fr-CA"/>
      </w:rPr>
      <w:t>Inc</w:t>
    </w:r>
    <w:proofErr w:type="spellEnd"/>
    <w:r>
      <w:rPr>
        <w:rFonts w:eastAsia="Arial"/>
        <w:lang w:val="fr-CA"/>
      </w:rPr>
      <w:tab/>
      <w:t xml:space="preserve">08 42 26 </w:t>
    </w:r>
    <w:r>
      <w:rPr>
        <w:rFonts w:eastAsia="Arial"/>
        <w:lang w:val="fr-CA"/>
      </w:rPr>
      <w:tab/>
      <w:t>ENTRÉES INTÉRIEURES TOUT EN VERRE</w:t>
    </w:r>
  </w:p>
  <w:p w:rsidR="00BB4178" w:rsidRPr="00A44F3A" w:rsidRDefault="00130107" w:rsidP="002005DE">
    <w:pPr>
      <w:tabs>
        <w:tab w:val="center" w:pos="4320"/>
        <w:tab w:val="right" w:pos="9270"/>
      </w:tabs>
    </w:pPr>
    <w:r>
      <w:rPr>
        <w:rFonts w:eastAsia="Arial"/>
        <w:lang w:val="fr-CA"/>
      </w:rPr>
      <w:t>MUTO TEL</w:t>
    </w:r>
    <w:r>
      <w:rPr>
        <w:rFonts w:eastAsia="Arial"/>
        <w:lang w:val="fr-CA"/>
      </w:rPr>
      <w:tab/>
      <w:t xml:space="preserve">Page </w:t>
    </w:r>
    <w:r w:rsidRPr="00513456">
      <w:rPr>
        <w:rStyle w:val="PageNumber"/>
      </w:rPr>
      <w:fldChar w:fldCharType="begin"/>
    </w:r>
    <w:r w:rsidRPr="00513456">
      <w:rPr>
        <w:rStyle w:val="PageNumber"/>
      </w:rPr>
      <w:instrText xml:space="preserve"> PAGE </w:instrText>
    </w:r>
    <w:r w:rsidRPr="00513456">
      <w:rPr>
        <w:rStyle w:val="PageNumber"/>
      </w:rPr>
      <w:fldChar w:fldCharType="separate"/>
    </w:r>
    <w:r w:rsidR="0015601E">
      <w:rPr>
        <w:rStyle w:val="PageNumber"/>
        <w:noProof/>
      </w:rPr>
      <w:t>8</w:t>
    </w:r>
    <w:r w:rsidRPr="00513456">
      <w:rPr>
        <w:rStyle w:val="PageNumber"/>
      </w:rPr>
      <w:fldChar w:fldCharType="end"/>
    </w:r>
    <w:r>
      <w:rPr>
        <w:rFonts w:eastAsia="Arial"/>
        <w:lang w:val="fr-CA"/>
      </w:rPr>
      <w:t xml:space="preserve"> sur </w:t>
    </w:r>
    <w:r w:rsidRPr="00513456">
      <w:rPr>
        <w:rStyle w:val="PageNumber"/>
      </w:rPr>
      <w:fldChar w:fldCharType="begin"/>
    </w:r>
    <w:r w:rsidRPr="00513456">
      <w:rPr>
        <w:rStyle w:val="PageNumber"/>
      </w:rPr>
      <w:instrText xml:space="preserve"> NUMPAGES </w:instrText>
    </w:r>
    <w:r w:rsidRPr="00513456">
      <w:rPr>
        <w:rStyle w:val="PageNumber"/>
      </w:rPr>
      <w:fldChar w:fldCharType="separate"/>
    </w:r>
    <w:r w:rsidR="0015601E">
      <w:rPr>
        <w:rStyle w:val="PageNumber"/>
        <w:noProof/>
      </w:rPr>
      <w:t>8</w:t>
    </w:r>
    <w:r w:rsidRPr="0051345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20B" w:rsidRDefault="00B9720B">
      <w:r>
        <w:separator/>
      </w:r>
    </w:p>
  </w:footnote>
  <w:footnote w:type="continuationSeparator" w:id="0">
    <w:p w:rsidR="00B9720B" w:rsidRDefault="00B97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B62D760"/>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330633CF"/>
    <w:multiLevelType w:val="hybridMultilevel"/>
    <w:tmpl w:val="B63E2110"/>
    <w:lvl w:ilvl="0" w:tplc="0BFE5EAC">
      <w:start w:val="1"/>
      <w:numFmt w:val="bullet"/>
      <w:lvlText w:val=""/>
      <w:lvlJc w:val="left"/>
      <w:pPr>
        <w:tabs>
          <w:tab w:val="num" w:pos="288"/>
        </w:tabs>
        <w:ind w:left="288" w:hanging="288"/>
      </w:pPr>
      <w:rPr>
        <w:rFonts w:ascii="Symbol" w:hAnsi="Symbol" w:hint="default"/>
        <w:color w:val="666699"/>
        <w:sz w:val="24"/>
        <w:szCs w:val="24"/>
      </w:rPr>
    </w:lvl>
    <w:lvl w:ilvl="1" w:tplc="708627CC" w:tentative="1">
      <w:start w:val="1"/>
      <w:numFmt w:val="bullet"/>
      <w:lvlText w:val="o"/>
      <w:lvlJc w:val="left"/>
      <w:pPr>
        <w:tabs>
          <w:tab w:val="num" w:pos="1440"/>
        </w:tabs>
        <w:ind w:left="1440" w:hanging="360"/>
      </w:pPr>
      <w:rPr>
        <w:rFonts w:ascii="Courier New" w:hAnsi="Courier New" w:cs="Courier New" w:hint="default"/>
      </w:rPr>
    </w:lvl>
    <w:lvl w:ilvl="2" w:tplc="023E54AE" w:tentative="1">
      <w:start w:val="1"/>
      <w:numFmt w:val="bullet"/>
      <w:lvlText w:val=""/>
      <w:lvlJc w:val="left"/>
      <w:pPr>
        <w:tabs>
          <w:tab w:val="num" w:pos="2160"/>
        </w:tabs>
        <w:ind w:left="2160" w:hanging="360"/>
      </w:pPr>
      <w:rPr>
        <w:rFonts w:ascii="Wingdings" w:hAnsi="Wingdings" w:hint="default"/>
      </w:rPr>
    </w:lvl>
    <w:lvl w:ilvl="3" w:tplc="20AE12FA" w:tentative="1">
      <w:start w:val="1"/>
      <w:numFmt w:val="bullet"/>
      <w:lvlText w:val=""/>
      <w:lvlJc w:val="left"/>
      <w:pPr>
        <w:tabs>
          <w:tab w:val="num" w:pos="2880"/>
        </w:tabs>
        <w:ind w:left="2880" w:hanging="360"/>
      </w:pPr>
      <w:rPr>
        <w:rFonts w:ascii="Symbol" w:hAnsi="Symbol" w:hint="default"/>
      </w:rPr>
    </w:lvl>
    <w:lvl w:ilvl="4" w:tplc="4A10A52A" w:tentative="1">
      <w:start w:val="1"/>
      <w:numFmt w:val="bullet"/>
      <w:lvlText w:val="o"/>
      <w:lvlJc w:val="left"/>
      <w:pPr>
        <w:tabs>
          <w:tab w:val="num" w:pos="3600"/>
        </w:tabs>
        <w:ind w:left="3600" w:hanging="360"/>
      </w:pPr>
      <w:rPr>
        <w:rFonts w:ascii="Courier New" w:hAnsi="Courier New" w:cs="Courier New" w:hint="default"/>
      </w:rPr>
    </w:lvl>
    <w:lvl w:ilvl="5" w:tplc="E3CED690" w:tentative="1">
      <w:start w:val="1"/>
      <w:numFmt w:val="bullet"/>
      <w:lvlText w:val=""/>
      <w:lvlJc w:val="left"/>
      <w:pPr>
        <w:tabs>
          <w:tab w:val="num" w:pos="4320"/>
        </w:tabs>
        <w:ind w:left="4320" w:hanging="360"/>
      </w:pPr>
      <w:rPr>
        <w:rFonts w:ascii="Wingdings" w:hAnsi="Wingdings" w:hint="default"/>
      </w:rPr>
    </w:lvl>
    <w:lvl w:ilvl="6" w:tplc="F724CC56" w:tentative="1">
      <w:start w:val="1"/>
      <w:numFmt w:val="bullet"/>
      <w:lvlText w:val=""/>
      <w:lvlJc w:val="left"/>
      <w:pPr>
        <w:tabs>
          <w:tab w:val="num" w:pos="5040"/>
        </w:tabs>
        <w:ind w:left="5040" w:hanging="360"/>
      </w:pPr>
      <w:rPr>
        <w:rFonts w:ascii="Symbol" w:hAnsi="Symbol" w:hint="default"/>
      </w:rPr>
    </w:lvl>
    <w:lvl w:ilvl="7" w:tplc="A28C40EC" w:tentative="1">
      <w:start w:val="1"/>
      <w:numFmt w:val="bullet"/>
      <w:lvlText w:val="o"/>
      <w:lvlJc w:val="left"/>
      <w:pPr>
        <w:tabs>
          <w:tab w:val="num" w:pos="5760"/>
        </w:tabs>
        <w:ind w:left="5760" w:hanging="360"/>
      </w:pPr>
      <w:rPr>
        <w:rFonts w:ascii="Courier New" w:hAnsi="Courier New" w:cs="Courier New" w:hint="default"/>
      </w:rPr>
    </w:lvl>
    <w:lvl w:ilvl="8" w:tplc="F55083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13A01"/>
    <w:multiLevelType w:val="hybridMultilevel"/>
    <w:tmpl w:val="F0602F28"/>
    <w:lvl w:ilvl="0" w:tplc="621C4DF8">
      <w:start w:val="1"/>
      <w:numFmt w:val="bullet"/>
      <w:lvlText w:val=""/>
      <w:lvlJc w:val="left"/>
      <w:pPr>
        <w:tabs>
          <w:tab w:val="num" w:pos="288"/>
        </w:tabs>
        <w:ind w:left="288" w:hanging="288"/>
      </w:pPr>
      <w:rPr>
        <w:rFonts w:ascii="Symbol" w:hAnsi="Symbol" w:hint="default"/>
        <w:color w:val="666699"/>
        <w:sz w:val="24"/>
        <w:szCs w:val="24"/>
      </w:rPr>
    </w:lvl>
    <w:lvl w:ilvl="1" w:tplc="BB9247D2" w:tentative="1">
      <w:start w:val="1"/>
      <w:numFmt w:val="bullet"/>
      <w:lvlText w:val="o"/>
      <w:lvlJc w:val="left"/>
      <w:pPr>
        <w:tabs>
          <w:tab w:val="num" w:pos="1440"/>
        </w:tabs>
        <w:ind w:left="1440" w:hanging="360"/>
      </w:pPr>
      <w:rPr>
        <w:rFonts w:ascii="Courier New" w:hAnsi="Courier New" w:cs="Courier New" w:hint="default"/>
      </w:rPr>
    </w:lvl>
    <w:lvl w:ilvl="2" w:tplc="D1C8932E" w:tentative="1">
      <w:start w:val="1"/>
      <w:numFmt w:val="bullet"/>
      <w:lvlText w:val=""/>
      <w:lvlJc w:val="left"/>
      <w:pPr>
        <w:tabs>
          <w:tab w:val="num" w:pos="2160"/>
        </w:tabs>
        <w:ind w:left="2160" w:hanging="360"/>
      </w:pPr>
      <w:rPr>
        <w:rFonts w:ascii="Wingdings" w:hAnsi="Wingdings" w:hint="default"/>
      </w:rPr>
    </w:lvl>
    <w:lvl w:ilvl="3" w:tplc="F60E24BE" w:tentative="1">
      <w:start w:val="1"/>
      <w:numFmt w:val="bullet"/>
      <w:lvlText w:val=""/>
      <w:lvlJc w:val="left"/>
      <w:pPr>
        <w:tabs>
          <w:tab w:val="num" w:pos="2880"/>
        </w:tabs>
        <w:ind w:left="2880" w:hanging="360"/>
      </w:pPr>
      <w:rPr>
        <w:rFonts w:ascii="Symbol" w:hAnsi="Symbol" w:hint="default"/>
      </w:rPr>
    </w:lvl>
    <w:lvl w:ilvl="4" w:tplc="16AC3072" w:tentative="1">
      <w:start w:val="1"/>
      <w:numFmt w:val="bullet"/>
      <w:lvlText w:val="o"/>
      <w:lvlJc w:val="left"/>
      <w:pPr>
        <w:tabs>
          <w:tab w:val="num" w:pos="3600"/>
        </w:tabs>
        <w:ind w:left="3600" w:hanging="360"/>
      </w:pPr>
      <w:rPr>
        <w:rFonts w:ascii="Courier New" w:hAnsi="Courier New" w:cs="Courier New" w:hint="default"/>
      </w:rPr>
    </w:lvl>
    <w:lvl w:ilvl="5" w:tplc="EA1A77EC" w:tentative="1">
      <w:start w:val="1"/>
      <w:numFmt w:val="bullet"/>
      <w:lvlText w:val=""/>
      <w:lvlJc w:val="left"/>
      <w:pPr>
        <w:tabs>
          <w:tab w:val="num" w:pos="4320"/>
        </w:tabs>
        <w:ind w:left="4320" w:hanging="360"/>
      </w:pPr>
      <w:rPr>
        <w:rFonts w:ascii="Wingdings" w:hAnsi="Wingdings" w:hint="default"/>
      </w:rPr>
    </w:lvl>
    <w:lvl w:ilvl="6" w:tplc="2C68F388" w:tentative="1">
      <w:start w:val="1"/>
      <w:numFmt w:val="bullet"/>
      <w:lvlText w:val=""/>
      <w:lvlJc w:val="left"/>
      <w:pPr>
        <w:tabs>
          <w:tab w:val="num" w:pos="5040"/>
        </w:tabs>
        <w:ind w:left="5040" w:hanging="360"/>
      </w:pPr>
      <w:rPr>
        <w:rFonts w:ascii="Symbol" w:hAnsi="Symbol" w:hint="default"/>
      </w:rPr>
    </w:lvl>
    <w:lvl w:ilvl="7" w:tplc="6F1C22C4" w:tentative="1">
      <w:start w:val="1"/>
      <w:numFmt w:val="bullet"/>
      <w:lvlText w:val="o"/>
      <w:lvlJc w:val="left"/>
      <w:pPr>
        <w:tabs>
          <w:tab w:val="num" w:pos="5760"/>
        </w:tabs>
        <w:ind w:left="5760" w:hanging="360"/>
      </w:pPr>
      <w:rPr>
        <w:rFonts w:ascii="Courier New" w:hAnsi="Courier New" w:cs="Courier New" w:hint="default"/>
      </w:rPr>
    </w:lvl>
    <w:lvl w:ilvl="8" w:tplc="42BE072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EE6C39"/>
    <w:multiLevelType w:val="hybridMultilevel"/>
    <w:tmpl w:val="214E2E4C"/>
    <w:lvl w:ilvl="0" w:tplc="7B96C198">
      <w:start w:val="1"/>
      <w:numFmt w:val="decimal"/>
      <w:pStyle w:val="PR4"/>
      <w:lvlText w:val="%1)"/>
      <w:lvlJc w:val="left"/>
      <w:pPr>
        <w:ind w:left="2736" w:hanging="360"/>
      </w:pPr>
    </w:lvl>
    <w:lvl w:ilvl="1" w:tplc="85629BE6" w:tentative="1">
      <w:start w:val="1"/>
      <w:numFmt w:val="lowerLetter"/>
      <w:lvlText w:val="%2."/>
      <w:lvlJc w:val="left"/>
      <w:pPr>
        <w:ind w:left="3456" w:hanging="360"/>
      </w:pPr>
    </w:lvl>
    <w:lvl w:ilvl="2" w:tplc="435A5312" w:tentative="1">
      <w:start w:val="1"/>
      <w:numFmt w:val="lowerRoman"/>
      <w:lvlText w:val="%3."/>
      <w:lvlJc w:val="right"/>
      <w:pPr>
        <w:ind w:left="4176" w:hanging="180"/>
      </w:pPr>
    </w:lvl>
    <w:lvl w:ilvl="3" w:tplc="4D9E0B30" w:tentative="1">
      <w:start w:val="1"/>
      <w:numFmt w:val="decimal"/>
      <w:lvlText w:val="%4."/>
      <w:lvlJc w:val="left"/>
      <w:pPr>
        <w:ind w:left="4896" w:hanging="360"/>
      </w:pPr>
    </w:lvl>
    <w:lvl w:ilvl="4" w:tplc="82AC6AE6" w:tentative="1">
      <w:start w:val="1"/>
      <w:numFmt w:val="lowerLetter"/>
      <w:lvlText w:val="%5."/>
      <w:lvlJc w:val="left"/>
      <w:pPr>
        <w:ind w:left="5616" w:hanging="360"/>
      </w:pPr>
    </w:lvl>
    <w:lvl w:ilvl="5" w:tplc="7C84398E" w:tentative="1">
      <w:start w:val="1"/>
      <w:numFmt w:val="lowerRoman"/>
      <w:lvlText w:val="%6."/>
      <w:lvlJc w:val="right"/>
      <w:pPr>
        <w:ind w:left="6336" w:hanging="180"/>
      </w:pPr>
    </w:lvl>
    <w:lvl w:ilvl="6" w:tplc="7228E268" w:tentative="1">
      <w:start w:val="1"/>
      <w:numFmt w:val="decimal"/>
      <w:lvlText w:val="%7."/>
      <w:lvlJc w:val="left"/>
      <w:pPr>
        <w:ind w:left="7056" w:hanging="360"/>
      </w:pPr>
    </w:lvl>
    <w:lvl w:ilvl="7" w:tplc="5736133A" w:tentative="1">
      <w:start w:val="1"/>
      <w:numFmt w:val="lowerLetter"/>
      <w:lvlText w:val="%8."/>
      <w:lvlJc w:val="left"/>
      <w:pPr>
        <w:ind w:left="7776" w:hanging="360"/>
      </w:pPr>
    </w:lvl>
    <w:lvl w:ilvl="8" w:tplc="F41208E6" w:tentative="1">
      <w:start w:val="1"/>
      <w:numFmt w:val="lowerRoman"/>
      <w:lvlText w:val="%9."/>
      <w:lvlJc w:val="right"/>
      <w:pPr>
        <w:ind w:left="8496" w:hanging="180"/>
      </w:pPr>
    </w:lvl>
  </w:abstractNum>
  <w:abstractNum w:abstractNumId="4" w15:restartNumberingAfterBreak="0">
    <w:nsid w:val="42515061"/>
    <w:multiLevelType w:val="hybridMultilevel"/>
    <w:tmpl w:val="D6B4322A"/>
    <w:lvl w:ilvl="0" w:tplc="5532F7BA">
      <w:start w:val="1"/>
      <w:numFmt w:val="bullet"/>
      <w:lvlText w:val=""/>
      <w:lvlJc w:val="left"/>
      <w:pPr>
        <w:tabs>
          <w:tab w:val="num" w:pos="720"/>
        </w:tabs>
        <w:ind w:left="720" w:hanging="360"/>
      </w:pPr>
      <w:rPr>
        <w:rFonts w:ascii="Symbol" w:hAnsi="Symbol" w:hint="default"/>
      </w:rPr>
    </w:lvl>
    <w:lvl w:ilvl="1" w:tplc="53729EC8" w:tentative="1">
      <w:start w:val="1"/>
      <w:numFmt w:val="bullet"/>
      <w:lvlText w:val="o"/>
      <w:lvlJc w:val="left"/>
      <w:pPr>
        <w:tabs>
          <w:tab w:val="num" w:pos="1440"/>
        </w:tabs>
        <w:ind w:left="1440" w:hanging="360"/>
      </w:pPr>
      <w:rPr>
        <w:rFonts w:ascii="Courier New" w:hAnsi="Courier New" w:hint="default"/>
      </w:rPr>
    </w:lvl>
    <w:lvl w:ilvl="2" w:tplc="DC3A5A9E" w:tentative="1">
      <w:start w:val="1"/>
      <w:numFmt w:val="bullet"/>
      <w:lvlText w:val=""/>
      <w:lvlJc w:val="left"/>
      <w:pPr>
        <w:tabs>
          <w:tab w:val="num" w:pos="2160"/>
        </w:tabs>
        <w:ind w:left="2160" w:hanging="360"/>
      </w:pPr>
      <w:rPr>
        <w:rFonts w:ascii="Wingdings" w:hAnsi="Wingdings" w:hint="default"/>
      </w:rPr>
    </w:lvl>
    <w:lvl w:ilvl="3" w:tplc="E4F4FA3E" w:tentative="1">
      <w:start w:val="1"/>
      <w:numFmt w:val="bullet"/>
      <w:lvlText w:val=""/>
      <w:lvlJc w:val="left"/>
      <w:pPr>
        <w:tabs>
          <w:tab w:val="num" w:pos="2880"/>
        </w:tabs>
        <w:ind w:left="2880" w:hanging="360"/>
      </w:pPr>
      <w:rPr>
        <w:rFonts w:ascii="Symbol" w:hAnsi="Symbol" w:hint="default"/>
      </w:rPr>
    </w:lvl>
    <w:lvl w:ilvl="4" w:tplc="CCC2D1D4" w:tentative="1">
      <w:start w:val="1"/>
      <w:numFmt w:val="bullet"/>
      <w:lvlText w:val="o"/>
      <w:lvlJc w:val="left"/>
      <w:pPr>
        <w:tabs>
          <w:tab w:val="num" w:pos="3600"/>
        </w:tabs>
        <w:ind w:left="3600" w:hanging="360"/>
      </w:pPr>
      <w:rPr>
        <w:rFonts w:ascii="Courier New" w:hAnsi="Courier New" w:hint="default"/>
      </w:rPr>
    </w:lvl>
    <w:lvl w:ilvl="5" w:tplc="68480E2A" w:tentative="1">
      <w:start w:val="1"/>
      <w:numFmt w:val="bullet"/>
      <w:lvlText w:val=""/>
      <w:lvlJc w:val="left"/>
      <w:pPr>
        <w:tabs>
          <w:tab w:val="num" w:pos="4320"/>
        </w:tabs>
        <w:ind w:left="4320" w:hanging="360"/>
      </w:pPr>
      <w:rPr>
        <w:rFonts w:ascii="Wingdings" w:hAnsi="Wingdings" w:hint="default"/>
      </w:rPr>
    </w:lvl>
    <w:lvl w:ilvl="6" w:tplc="A7A03E40" w:tentative="1">
      <w:start w:val="1"/>
      <w:numFmt w:val="bullet"/>
      <w:lvlText w:val=""/>
      <w:lvlJc w:val="left"/>
      <w:pPr>
        <w:tabs>
          <w:tab w:val="num" w:pos="5040"/>
        </w:tabs>
        <w:ind w:left="5040" w:hanging="360"/>
      </w:pPr>
      <w:rPr>
        <w:rFonts w:ascii="Symbol" w:hAnsi="Symbol" w:hint="default"/>
      </w:rPr>
    </w:lvl>
    <w:lvl w:ilvl="7" w:tplc="8BF6F9EE" w:tentative="1">
      <w:start w:val="1"/>
      <w:numFmt w:val="bullet"/>
      <w:lvlText w:val="o"/>
      <w:lvlJc w:val="left"/>
      <w:pPr>
        <w:tabs>
          <w:tab w:val="num" w:pos="5760"/>
        </w:tabs>
        <w:ind w:left="5760" w:hanging="360"/>
      </w:pPr>
      <w:rPr>
        <w:rFonts w:ascii="Courier New" w:hAnsi="Courier New" w:hint="default"/>
      </w:rPr>
    </w:lvl>
    <w:lvl w:ilvl="8" w:tplc="BCFE134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0DEC5E50">
      <w:start w:val="1"/>
      <w:numFmt w:val="bullet"/>
      <w:lvlText w:val=""/>
      <w:lvlJc w:val="left"/>
      <w:pPr>
        <w:tabs>
          <w:tab w:val="num" w:pos="720"/>
        </w:tabs>
        <w:ind w:left="720" w:hanging="360"/>
      </w:pPr>
      <w:rPr>
        <w:rFonts w:ascii="Symbol" w:hAnsi="Symbol" w:hint="default"/>
      </w:rPr>
    </w:lvl>
    <w:lvl w:ilvl="1" w:tplc="8DE06A00" w:tentative="1">
      <w:start w:val="1"/>
      <w:numFmt w:val="bullet"/>
      <w:lvlText w:val="o"/>
      <w:lvlJc w:val="left"/>
      <w:pPr>
        <w:tabs>
          <w:tab w:val="num" w:pos="1440"/>
        </w:tabs>
        <w:ind w:left="1440" w:hanging="360"/>
      </w:pPr>
      <w:rPr>
        <w:rFonts w:ascii="Courier New" w:hAnsi="Courier New" w:hint="default"/>
      </w:rPr>
    </w:lvl>
    <w:lvl w:ilvl="2" w:tplc="E41A5770" w:tentative="1">
      <w:start w:val="1"/>
      <w:numFmt w:val="bullet"/>
      <w:lvlText w:val=""/>
      <w:lvlJc w:val="left"/>
      <w:pPr>
        <w:tabs>
          <w:tab w:val="num" w:pos="2160"/>
        </w:tabs>
        <w:ind w:left="2160" w:hanging="360"/>
      </w:pPr>
      <w:rPr>
        <w:rFonts w:ascii="Wingdings" w:hAnsi="Wingdings" w:hint="default"/>
      </w:rPr>
    </w:lvl>
    <w:lvl w:ilvl="3" w:tplc="DA9E7E86" w:tentative="1">
      <w:start w:val="1"/>
      <w:numFmt w:val="bullet"/>
      <w:lvlText w:val=""/>
      <w:lvlJc w:val="left"/>
      <w:pPr>
        <w:tabs>
          <w:tab w:val="num" w:pos="2880"/>
        </w:tabs>
        <w:ind w:left="2880" w:hanging="360"/>
      </w:pPr>
      <w:rPr>
        <w:rFonts w:ascii="Symbol" w:hAnsi="Symbol" w:hint="default"/>
      </w:rPr>
    </w:lvl>
    <w:lvl w:ilvl="4" w:tplc="58FAF62E" w:tentative="1">
      <w:start w:val="1"/>
      <w:numFmt w:val="bullet"/>
      <w:lvlText w:val="o"/>
      <w:lvlJc w:val="left"/>
      <w:pPr>
        <w:tabs>
          <w:tab w:val="num" w:pos="3600"/>
        </w:tabs>
        <w:ind w:left="3600" w:hanging="360"/>
      </w:pPr>
      <w:rPr>
        <w:rFonts w:ascii="Courier New" w:hAnsi="Courier New" w:hint="default"/>
      </w:rPr>
    </w:lvl>
    <w:lvl w:ilvl="5" w:tplc="E14E07EE" w:tentative="1">
      <w:start w:val="1"/>
      <w:numFmt w:val="bullet"/>
      <w:lvlText w:val=""/>
      <w:lvlJc w:val="left"/>
      <w:pPr>
        <w:tabs>
          <w:tab w:val="num" w:pos="4320"/>
        </w:tabs>
        <w:ind w:left="4320" w:hanging="360"/>
      </w:pPr>
      <w:rPr>
        <w:rFonts w:ascii="Wingdings" w:hAnsi="Wingdings" w:hint="default"/>
      </w:rPr>
    </w:lvl>
    <w:lvl w:ilvl="6" w:tplc="8B68A490" w:tentative="1">
      <w:start w:val="1"/>
      <w:numFmt w:val="bullet"/>
      <w:lvlText w:val=""/>
      <w:lvlJc w:val="left"/>
      <w:pPr>
        <w:tabs>
          <w:tab w:val="num" w:pos="5040"/>
        </w:tabs>
        <w:ind w:left="5040" w:hanging="360"/>
      </w:pPr>
      <w:rPr>
        <w:rFonts w:ascii="Symbol" w:hAnsi="Symbol" w:hint="default"/>
      </w:rPr>
    </w:lvl>
    <w:lvl w:ilvl="7" w:tplc="933CC8E0" w:tentative="1">
      <w:start w:val="1"/>
      <w:numFmt w:val="bullet"/>
      <w:lvlText w:val="o"/>
      <w:lvlJc w:val="left"/>
      <w:pPr>
        <w:tabs>
          <w:tab w:val="num" w:pos="5760"/>
        </w:tabs>
        <w:ind w:left="5760" w:hanging="360"/>
      </w:pPr>
      <w:rPr>
        <w:rFonts w:ascii="Courier New" w:hAnsi="Courier New" w:hint="default"/>
      </w:rPr>
    </w:lvl>
    <w:lvl w:ilvl="8" w:tplc="C5B8987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BA26F8DE">
      <w:start w:val="1"/>
      <w:numFmt w:val="bullet"/>
      <w:lvlText w:val=""/>
      <w:lvlJc w:val="left"/>
      <w:pPr>
        <w:tabs>
          <w:tab w:val="num" w:pos="288"/>
        </w:tabs>
        <w:ind w:left="288" w:hanging="288"/>
      </w:pPr>
      <w:rPr>
        <w:rFonts w:ascii="Symbol" w:hAnsi="Symbol" w:hint="default"/>
        <w:color w:val="666699"/>
        <w:sz w:val="24"/>
        <w:szCs w:val="24"/>
      </w:rPr>
    </w:lvl>
    <w:lvl w:ilvl="1" w:tplc="EEE437FC" w:tentative="1">
      <w:start w:val="1"/>
      <w:numFmt w:val="bullet"/>
      <w:lvlText w:val="o"/>
      <w:lvlJc w:val="left"/>
      <w:pPr>
        <w:tabs>
          <w:tab w:val="num" w:pos="1440"/>
        </w:tabs>
        <w:ind w:left="1440" w:hanging="360"/>
      </w:pPr>
      <w:rPr>
        <w:rFonts w:ascii="Courier New" w:hAnsi="Courier New" w:cs="Courier New" w:hint="default"/>
      </w:rPr>
    </w:lvl>
    <w:lvl w:ilvl="2" w:tplc="4484C746" w:tentative="1">
      <w:start w:val="1"/>
      <w:numFmt w:val="bullet"/>
      <w:lvlText w:val=""/>
      <w:lvlJc w:val="left"/>
      <w:pPr>
        <w:tabs>
          <w:tab w:val="num" w:pos="2160"/>
        </w:tabs>
        <w:ind w:left="2160" w:hanging="360"/>
      </w:pPr>
      <w:rPr>
        <w:rFonts w:ascii="Wingdings" w:hAnsi="Wingdings" w:hint="default"/>
      </w:rPr>
    </w:lvl>
    <w:lvl w:ilvl="3" w:tplc="6122E8C4" w:tentative="1">
      <w:start w:val="1"/>
      <w:numFmt w:val="bullet"/>
      <w:lvlText w:val=""/>
      <w:lvlJc w:val="left"/>
      <w:pPr>
        <w:tabs>
          <w:tab w:val="num" w:pos="2880"/>
        </w:tabs>
        <w:ind w:left="2880" w:hanging="360"/>
      </w:pPr>
      <w:rPr>
        <w:rFonts w:ascii="Symbol" w:hAnsi="Symbol" w:hint="default"/>
      </w:rPr>
    </w:lvl>
    <w:lvl w:ilvl="4" w:tplc="4E98ABA2" w:tentative="1">
      <w:start w:val="1"/>
      <w:numFmt w:val="bullet"/>
      <w:lvlText w:val="o"/>
      <w:lvlJc w:val="left"/>
      <w:pPr>
        <w:tabs>
          <w:tab w:val="num" w:pos="3600"/>
        </w:tabs>
        <w:ind w:left="3600" w:hanging="360"/>
      </w:pPr>
      <w:rPr>
        <w:rFonts w:ascii="Courier New" w:hAnsi="Courier New" w:cs="Courier New" w:hint="default"/>
      </w:rPr>
    </w:lvl>
    <w:lvl w:ilvl="5" w:tplc="0C9AC6DA" w:tentative="1">
      <w:start w:val="1"/>
      <w:numFmt w:val="bullet"/>
      <w:lvlText w:val=""/>
      <w:lvlJc w:val="left"/>
      <w:pPr>
        <w:tabs>
          <w:tab w:val="num" w:pos="4320"/>
        </w:tabs>
        <w:ind w:left="4320" w:hanging="360"/>
      </w:pPr>
      <w:rPr>
        <w:rFonts w:ascii="Wingdings" w:hAnsi="Wingdings" w:hint="default"/>
      </w:rPr>
    </w:lvl>
    <w:lvl w:ilvl="6" w:tplc="38A8E46E" w:tentative="1">
      <w:start w:val="1"/>
      <w:numFmt w:val="bullet"/>
      <w:lvlText w:val=""/>
      <w:lvlJc w:val="left"/>
      <w:pPr>
        <w:tabs>
          <w:tab w:val="num" w:pos="5040"/>
        </w:tabs>
        <w:ind w:left="5040" w:hanging="360"/>
      </w:pPr>
      <w:rPr>
        <w:rFonts w:ascii="Symbol" w:hAnsi="Symbol" w:hint="default"/>
      </w:rPr>
    </w:lvl>
    <w:lvl w:ilvl="7" w:tplc="E8B6269A" w:tentative="1">
      <w:start w:val="1"/>
      <w:numFmt w:val="bullet"/>
      <w:lvlText w:val="o"/>
      <w:lvlJc w:val="left"/>
      <w:pPr>
        <w:tabs>
          <w:tab w:val="num" w:pos="5760"/>
        </w:tabs>
        <w:ind w:left="5760" w:hanging="360"/>
      </w:pPr>
      <w:rPr>
        <w:rFonts w:ascii="Courier New" w:hAnsi="Courier New" w:cs="Courier New" w:hint="default"/>
      </w:rPr>
    </w:lvl>
    <w:lvl w:ilvl="8" w:tplc="35624C9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A428B8"/>
    <w:multiLevelType w:val="multilevel"/>
    <w:tmpl w:val="0252691C"/>
    <w:lvl w:ilvl="0">
      <w:start w:val="1"/>
      <w:numFmt w:val="decimal"/>
      <w:pStyle w:val="PRT"/>
      <w:suff w:val="nothing"/>
      <w:lvlText w:val="PARTIE %1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8" w15:restartNumberingAfterBreak="0">
    <w:nsid w:val="70111C57"/>
    <w:multiLevelType w:val="hybridMultilevel"/>
    <w:tmpl w:val="C060CC64"/>
    <w:lvl w:ilvl="0" w:tplc="2850F478">
      <w:start w:val="1"/>
      <w:numFmt w:val="decimal"/>
      <w:lvlText w:val="%1."/>
      <w:lvlJc w:val="left"/>
      <w:pPr>
        <w:tabs>
          <w:tab w:val="num" w:pos="720"/>
        </w:tabs>
        <w:ind w:left="720" w:hanging="360"/>
      </w:pPr>
    </w:lvl>
    <w:lvl w:ilvl="1" w:tplc="34B67736" w:tentative="1">
      <w:start w:val="1"/>
      <w:numFmt w:val="lowerLetter"/>
      <w:lvlText w:val="%2."/>
      <w:lvlJc w:val="left"/>
      <w:pPr>
        <w:tabs>
          <w:tab w:val="num" w:pos="1440"/>
        </w:tabs>
        <w:ind w:left="1440" w:hanging="360"/>
      </w:pPr>
    </w:lvl>
    <w:lvl w:ilvl="2" w:tplc="E22C5AE0" w:tentative="1">
      <w:start w:val="1"/>
      <w:numFmt w:val="lowerRoman"/>
      <w:lvlText w:val="%3."/>
      <w:lvlJc w:val="right"/>
      <w:pPr>
        <w:tabs>
          <w:tab w:val="num" w:pos="2160"/>
        </w:tabs>
        <w:ind w:left="2160" w:hanging="180"/>
      </w:pPr>
    </w:lvl>
    <w:lvl w:ilvl="3" w:tplc="A08A4BFA" w:tentative="1">
      <w:start w:val="1"/>
      <w:numFmt w:val="decimal"/>
      <w:lvlText w:val="%4."/>
      <w:lvlJc w:val="left"/>
      <w:pPr>
        <w:tabs>
          <w:tab w:val="num" w:pos="2880"/>
        </w:tabs>
        <w:ind w:left="2880" w:hanging="360"/>
      </w:pPr>
    </w:lvl>
    <w:lvl w:ilvl="4" w:tplc="272C3986" w:tentative="1">
      <w:start w:val="1"/>
      <w:numFmt w:val="lowerLetter"/>
      <w:lvlText w:val="%5."/>
      <w:lvlJc w:val="left"/>
      <w:pPr>
        <w:tabs>
          <w:tab w:val="num" w:pos="3600"/>
        </w:tabs>
        <w:ind w:left="3600" w:hanging="360"/>
      </w:pPr>
    </w:lvl>
    <w:lvl w:ilvl="5" w:tplc="369EA776" w:tentative="1">
      <w:start w:val="1"/>
      <w:numFmt w:val="lowerRoman"/>
      <w:lvlText w:val="%6."/>
      <w:lvlJc w:val="right"/>
      <w:pPr>
        <w:tabs>
          <w:tab w:val="num" w:pos="4320"/>
        </w:tabs>
        <w:ind w:left="4320" w:hanging="180"/>
      </w:pPr>
    </w:lvl>
    <w:lvl w:ilvl="6" w:tplc="EFAEA086" w:tentative="1">
      <w:start w:val="1"/>
      <w:numFmt w:val="decimal"/>
      <w:lvlText w:val="%7."/>
      <w:lvlJc w:val="left"/>
      <w:pPr>
        <w:tabs>
          <w:tab w:val="num" w:pos="5040"/>
        </w:tabs>
        <w:ind w:left="5040" w:hanging="360"/>
      </w:pPr>
    </w:lvl>
    <w:lvl w:ilvl="7" w:tplc="DB8C4110" w:tentative="1">
      <w:start w:val="1"/>
      <w:numFmt w:val="lowerLetter"/>
      <w:lvlText w:val="%8."/>
      <w:lvlJc w:val="left"/>
      <w:pPr>
        <w:tabs>
          <w:tab w:val="num" w:pos="5760"/>
        </w:tabs>
        <w:ind w:left="5760" w:hanging="360"/>
      </w:pPr>
    </w:lvl>
    <w:lvl w:ilvl="8" w:tplc="94608BA4" w:tentative="1">
      <w:start w:val="1"/>
      <w:numFmt w:val="lowerRoman"/>
      <w:lvlText w:val="%9."/>
      <w:lvlJc w:val="right"/>
      <w:pPr>
        <w:tabs>
          <w:tab w:val="num" w:pos="6480"/>
        </w:tabs>
        <w:ind w:left="6480" w:hanging="180"/>
      </w:pPr>
    </w:lvl>
  </w:abstractNum>
  <w:abstractNum w:abstractNumId="9" w15:restartNumberingAfterBreak="0">
    <w:nsid w:val="70634D42"/>
    <w:multiLevelType w:val="hybridMultilevel"/>
    <w:tmpl w:val="5CCA1AD6"/>
    <w:lvl w:ilvl="0" w:tplc="83E2DFCC">
      <w:start w:val="1"/>
      <w:numFmt w:val="bullet"/>
      <w:lvlText w:val=""/>
      <w:lvlJc w:val="left"/>
      <w:pPr>
        <w:tabs>
          <w:tab w:val="num" w:pos="288"/>
        </w:tabs>
        <w:ind w:left="288" w:hanging="288"/>
      </w:pPr>
      <w:rPr>
        <w:rFonts w:ascii="Symbol" w:hAnsi="Symbol" w:hint="default"/>
        <w:color w:val="666699"/>
        <w:sz w:val="24"/>
        <w:szCs w:val="24"/>
      </w:rPr>
    </w:lvl>
    <w:lvl w:ilvl="1" w:tplc="236C376A" w:tentative="1">
      <w:start w:val="1"/>
      <w:numFmt w:val="bullet"/>
      <w:lvlText w:val="o"/>
      <w:lvlJc w:val="left"/>
      <w:pPr>
        <w:tabs>
          <w:tab w:val="num" w:pos="1440"/>
        </w:tabs>
        <w:ind w:left="1440" w:hanging="360"/>
      </w:pPr>
      <w:rPr>
        <w:rFonts w:ascii="Courier New" w:hAnsi="Courier New" w:cs="Courier New" w:hint="default"/>
      </w:rPr>
    </w:lvl>
    <w:lvl w:ilvl="2" w:tplc="6374F06E" w:tentative="1">
      <w:start w:val="1"/>
      <w:numFmt w:val="bullet"/>
      <w:lvlText w:val=""/>
      <w:lvlJc w:val="left"/>
      <w:pPr>
        <w:tabs>
          <w:tab w:val="num" w:pos="2160"/>
        </w:tabs>
        <w:ind w:left="2160" w:hanging="360"/>
      </w:pPr>
      <w:rPr>
        <w:rFonts w:ascii="Wingdings" w:hAnsi="Wingdings" w:hint="default"/>
      </w:rPr>
    </w:lvl>
    <w:lvl w:ilvl="3" w:tplc="38B4C37C" w:tentative="1">
      <w:start w:val="1"/>
      <w:numFmt w:val="bullet"/>
      <w:lvlText w:val=""/>
      <w:lvlJc w:val="left"/>
      <w:pPr>
        <w:tabs>
          <w:tab w:val="num" w:pos="2880"/>
        </w:tabs>
        <w:ind w:left="2880" w:hanging="360"/>
      </w:pPr>
      <w:rPr>
        <w:rFonts w:ascii="Symbol" w:hAnsi="Symbol" w:hint="default"/>
      </w:rPr>
    </w:lvl>
    <w:lvl w:ilvl="4" w:tplc="F6969850" w:tentative="1">
      <w:start w:val="1"/>
      <w:numFmt w:val="bullet"/>
      <w:lvlText w:val="o"/>
      <w:lvlJc w:val="left"/>
      <w:pPr>
        <w:tabs>
          <w:tab w:val="num" w:pos="3600"/>
        </w:tabs>
        <w:ind w:left="3600" w:hanging="360"/>
      </w:pPr>
      <w:rPr>
        <w:rFonts w:ascii="Courier New" w:hAnsi="Courier New" w:cs="Courier New" w:hint="default"/>
      </w:rPr>
    </w:lvl>
    <w:lvl w:ilvl="5" w:tplc="E48C8E0E" w:tentative="1">
      <w:start w:val="1"/>
      <w:numFmt w:val="bullet"/>
      <w:lvlText w:val=""/>
      <w:lvlJc w:val="left"/>
      <w:pPr>
        <w:tabs>
          <w:tab w:val="num" w:pos="4320"/>
        </w:tabs>
        <w:ind w:left="4320" w:hanging="360"/>
      </w:pPr>
      <w:rPr>
        <w:rFonts w:ascii="Wingdings" w:hAnsi="Wingdings" w:hint="default"/>
      </w:rPr>
    </w:lvl>
    <w:lvl w:ilvl="6" w:tplc="311A365C" w:tentative="1">
      <w:start w:val="1"/>
      <w:numFmt w:val="bullet"/>
      <w:lvlText w:val=""/>
      <w:lvlJc w:val="left"/>
      <w:pPr>
        <w:tabs>
          <w:tab w:val="num" w:pos="5040"/>
        </w:tabs>
        <w:ind w:left="5040" w:hanging="360"/>
      </w:pPr>
      <w:rPr>
        <w:rFonts w:ascii="Symbol" w:hAnsi="Symbol" w:hint="default"/>
      </w:rPr>
    </w:lvl>
    <w:lvl w:ilvl="7" w:tplc="B996677C" w:tentative="1">
      <w:start w:val="1"/>
      <w:numFmt w:val="bullet"/>
      <w:lvlText w:val="o"/>
      <w:lvlJc w:val="left"/>
      <w:pPr>
        <w:tabs>
          <w:tab w:val="num" w:pos="5760"/>
        </w:tabs>
        <w:ind w:left="5760" w:hanging="360"/>
      </w:pPr>
      <w:rPr>
        <w:rFonts w:ascii="Courier New" w:hAnsi="Courier New" w:cs="Courier New" w:hint="default"/>
      </w:rPr>
    </w:lvl>
    <w:lvl w:ilvl="8" w:tplc="6938E14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93D2C"/>
    <w:multiLevelType w:val="hybridMultilevel"/>
    <w:tmpl w:val="04708D78"/>
    <w:lvl w:ilvl="0" w:tplc="62F0FDC4">
      <w:start w:val="1"/>
      <w:numFmt w:val="bullet"/>
      <w:lvlText w:val=""/>
      <w:lvlJc w:val="left"/>
      <w:pPr>
        <w:tabs>
          <w:tab w:val="num" w:pos="720"/>
        </w:tabs>
        <w:ind w:left="720" w:hanging="360"/>
      </w:pPr>
      <w:rPr>
        <w:rFonts w:ascii="Symbol" w:hAnsi="Symbol" w:hint="default"/>
      </w:rPr>
    </w:lvl>
    <w:lvl w:ilvl="1" w:tplc="FD6845BC" w:tentative="1">
      <w:start w:val="1"/>
      <w:numFmt w:val="bullet"/>
      <w:lvlText w:val="o"/>
      <w:lvlJc w:val="left"/>
      <w:pPr>
        <w:tabs>
          <w:tab w:val="num" w:pos="1440"/>
        </w:tabs>
        <w:ind w:left="1440" w:hanging="360"/>
      </w:pPr>
      <w:rPr>
        <w:rFonts w:ascii="Courier New" w:hAnsi="Courier New" w:hint="default"/>
      </w:rPr>
    </w:lvl>
    <w:lvl w:ilvl="2" w:tplc="D436D86E" w:tentative="1">
      <w:start w:val="1"/>
      <w:numFmt w:val="bullet"/>
      <w:lvlText w:val=""/>
      <w:lvlJc w:val="left"/>
      <w:pPr>
        <w:tabs>
          <w:tab w:val="num" w:pos="2160"/>
        </w:tabs>
        <w:ind w:left="2160" w:hanging="360"/>
      </w:pPr>
      <w:rPr>
        <w:rFonts w:ascii="Wingdings" w:hAnsi="Wingdings" w:hint="default"/>
      </w:rPr>
    </w:lvl>
    <w:lvl w:ilvl="3" w:tplc="A0DA392C" w:tentative="1">
      <w:start w:val="1"/>
      <w:numFmt w:val="bullet"/>
      <w:lvlText w:val=""/>
      <w:lvlJc w:val="left"/>
      <w:pPr>
        <w:tabs>
          <w:tab w:val="num" w:pos="2880"/>
        </w:tabs>
        <w:ind w:left="2880" w:hanging="360"/>
      </w:pPr>
      <w:rPr>
        <w:rFonts w:ascii="Symbol" w:hAnsi="Symbol" w:hint="default"/>
      </w:rPr>
    </w:lvl>
    <w:lvl w:ilvl="4" w:tplc="C4162F76" w:tentative="1">
      <w:start w:val="1"/>
      <w:numFmt w:val="bullet"/>
      <w:lvlText w:val="o"/>
      <w:lvlJc w:val="left"/>
      <w:pPr>
        <w:tabs>
          <w:tab w:val="num" w:pos="3600"/>
        </w:tabs>
        <w:ind w:left="3600" w:hanging="360"/>
      </w:pPr>
      <w:rPr>
        <w:rFonts w:ascii="Courier New" w:hAnsi="Courier New" w:hint="default"/>
      </w:rPr>
    </w:lvl>
    <w:lvl w:ilvl="5" w:tplc="42E261D8" w:tentative="1">
      <w:start w:val="1"/>
      <w:numFmt w:val="bullet"/>
      <w:lvlText w:val=""/>
      <w:lvlJc w:val="left"/>
      <w:pPr>
        <w:tabs>
          <w:tab w:val="num" w:pos="4320"/>
        </w:tabs>
        <w:ind w:left="4320" w:hanging="360"/>
      </w:pPr>
      <w:rPr>
        <w:rFonts w:ascii="Wingdings" w:hAnsi="Wingdings" w:hint="default"/>
      </w:rPr>
    </w:lvl>
    <w:lvl w:ilvl="6" w:tplc="34506E4A" w:tentative="1">
      <w:start w:val="1"/>
      <w:numFmt w:val="bullet"/>
      <w:lvlText w:val=""/>
      <w:lvlJc w:val="left"/>
      <w:pPr>
        <w:tabs>
          <w:tab w:val="num" w:pos="5040"/>
        </w:tabs>
        <w:ind w:left="5040" w:hanging="360"/>
      </w:pPr>
      <w:rPr>
        <w:rFonts w:ascii="Symbol" w:hAnsi="Symbol" w:hint="default"/>
      </w:rPr>
    </w:lvl>
    <w:lvl w:ilvl="7" w:tplc="769E19D8" w:tentative="1">
      <w:start w:val="1"/>
      <w:numFmt w:val="bullet"/>
      <w:lvlText w:val="o"/>
      <w:lvlJc w:val="left"/>
      <w:pPr>
        <w:tabs>
          <w:tab w:val="num" w:pos="5760"/>
        </w:tabs>
        <w:ind w:left="5760" w:hanging="360"/>
      </w:pPr>
      <w:rPr>
        <w:rFonts w:ascii="Courier New" w:hAnsi="Courier New" w:hint="default"/>
      </w:rPr>
    </w:lvl>
    <w:lvl w:ilvl="8" w:tplc="B4E0A2A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10"/>
  </w:num>
  <w:num w:numId="6">
    <w:abstractNumId w:val="2"/>
  </w:num>
  <w:num w:numId="7">
    <w:abstractNumId w:val="6"/>
  </w:num>
  <w:num w:numId="8">
    <w:abstractNumId w:val="1"/>
  </w:num>
  <w:num w:numId="9">
    <w:abstractNumId w:val="9"/>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4B3"/>
    <w:rsid w:val="00000BDD"/>
    <w:rsid w:val="00002893"/>
    <w:rsid w:val="0000290F"/>
    <w:rsid w:val="00007451"/>
    <w:rsid w:val="0000781A"/>
    <w:rsid w:val="00027E18"/>
    <w:rsid w:val="00030754"/>
    <w:rsid w:val="00033251"/>
    <w:rsid w:val="00034088"/>
    <w:rsid w:val="00037ACF"/>
    <w:rsid w:val="00040EEC"/>
    <w:rsid w:val="00040F32"/>
    <w:rsid w:val="000440D0"/>
    <w:rsid w:val="00047E49"/>
    <w:rsid w:val="000509D9"/>
    <w:rsid w:val="00054917"/>
    <w:rsid w:val="00055A3A"/>
    <w:rsid w:val="000562A7"/>
    <w:rsid w:val="00061371"/>
    <w:rsid w:val="000615F1"/>
    <w:rsid w:val="00062E01"/>
    <w:rsid w:val="00066135"/>
    <w:rsid w:val="00066214"/>
    <w:rsid w:val="00066FD4"/>
    <w:rsid w:val="000677BC"/>
    <w:rsid w:val="000710AB"/>
    <w:rsid w:val="00073B63"/>
    <w:rsid w:val="00074336"/>
    <w:rsid w:val="00075A63"/>
    <w:rsid w:val="00081F1B"/>
    <w:rsid w:val="00082B78"/>
    <w:rsid w:val="00087C35"/>
    <w:rsid w:val="00087C4F"/>
    <w:rsid w:val="00096FCA"/>
    <w:rsid w:val="000974DB"/>
    <w:rsid w:val="000977DD"/>
    <w:rsid w:val="000A17CD"/>
    <w:rsid w:val="000A2AFD"/>
    <w:rsid w:val="000B0983"/>
    <w:rsid w:val="000B2D52"/>
    <w:rsid w:val="000B311E"/>
    <w:rsid w:val="000C13B7"/>
    <w:rsid w:val="000C2EB9"/>
    <w:rsid w:val="000C5618"/>
    <w:rsid w:val="000C7F51"/>
    <w:rsid w:val="000D1D00"/>
    <w:rsid w:val="000D6429"/>
    <w:rsid w:val="000E10F5"/>
    <w:rsid w:val="000E1925"/>
    <w:rsid w:val="000F3DEA"/>
    <w:rsid w:val="00105530"/>
    <w:rsid w:val="00110881"/>
    <w:rsid w:val="0012054B"/>
    <w:rsid w:val="00120928"/>
    <w:rsid w:val="001216A4"/>
    <w:rsid w:val="001221AC"/>
    <w:rsid w:val="001248DE"/>
    <w:rsid w:val="00130107"/>
    <w:rsid w:val="00133A87"/>
    <w:rsid w:val="001410EB"/>
    <w:rsid w:val="001537CA"/>
    <w:rsid w:val="0015601E"/>
    <w:rsid w:val="00160CC8"/>
    <w:rsid w:val="00163672"/>
    <w:rsid w:val="0017269E"/>
    <w:rsid w:val="001729F0"/>
    <w:rsid w:val="00173F3C"/>
    <w:rsid w:val="00177A6F"/>
    <w:rsid w:val="00177B30"/>
    <w:rsid w:val="00182BAE"/>
    <w:rsid w:val="00187595"/>
    <w:rsid w:val="00190667"/>
    <w:rsid w:val="001918AF"/>
    <w:rsid w:val="001A37E4"/>
    <w:rsid w:val="001B0251"/>
    <w:rsid w:val="001B1BCC"/>
    <w:rsid w:val="001B3144"/>
    <w:rsid w:val="001B60C5"/>
    <w:rsid w:val="001C39E8"/>
    <w:rsid w:val="001D1A69"/>
    <w:rsid w:val="001D598F"/>
    <w:rsid w:val="001E21AB"/>
    <w:rsid w:val="001E6BF3"/>
    <w:rsid w:val="001F1FF8"/>
    <w:rsid w:val="001F384F"/>
    <w:rsid w:val="001F4462"/>
    <w:rsid w:val="002005DE"/>
    <w:rsid w:val="00204D7D"/>
    <w:rsid w:val="002128D1"/>
    <w:rsid w:val="0021291B"/>
    <w:rsid w:val="002172F2"/>
    <w:rsid w:val="00220A2B"/>
    <w:rsid w:val="00225758"/>
    <w:rsid w:val="00231DCF"/>
    <w:rsid w:val="00232E0B"/>
    <w:rsid w:val="002333FF"/>
    <w:rsid w:val="002340C8"/>
    <w:rsid w:val="002353D4"/>
    <w:rsid w:val="00240AAD"/>
    <w:rsid w:val="00243275"/>
    <w:rsid w:val="00250084"/>
    <w:rsid w:val="002500C3"/>
    <w:rsid w:val="00250C90"/>
    <w:rsid w:val="00251368"/>
    <w:rsid w:val="00253D37"/>
    <w:rsid w:val="002548BB"/>
    <w:rsid w:val="002549EA"/>
    <w:rsid w:val="002552BB"/>
    <w:rsid w:val="002668B7"/>
    <w:rsid w:val="00270771"/>
    <w:rsid w:val="00275060"/>
    <w:rsid w:val="00277F84"/>
    <w:rsid w:val="0028055F"/>
    <w:rsid w:val="00291A9D"/>
    <w:rsid w:val="002961BA"/>
    <w:rsid w:val="002A18F4"/>
    <w:rsid w:val="002A4EFF"/>
    <w:rsid w:val="002A5B79"/>
    <w:rsid w:val="002A6233"/>
    <w:rsid w:val="002B2BA1"/>
    <w:rsid w:val="002B5A06"/>
    <w:rsid w:val="002B6CF0"/>
    <w:rsid w:val="002C5EFC"/>
    <w:rsid w:val="002D00AF"/>
    <w:rsid w:val="002D1947"/>
    <w:rsid w:val="002D26CE"/>
    <w:rsid w:val="002D26D8"/>
    <w:rsid w:val="002E1054"/>
    <w:rsid w:val="002E2BC4"/>
    <w:rsid w:val="002E42DD"/>
    <w:rsid w:val="002E4CC2"/>
    <w:rsid w:val="002E7B60"/>
    <w:rsid w:val="002F3A19"/>
    <w:rsid w:val="002F6676"/>
    <w:rsid w:val="00303276"/>
    <w:rsid w:val="00303C89"/>
    <w:rsid w:val="0031280C"/>
    <w:rsid w:val="00313D71"/>
    <w:rsid w:val="00314F23"/>
    <w:rsid w:val="00317596"/>
    <w:rsid w:val="00320E2E"/>
    <w:rsid w:val="0032238B"/>
    <w:rsid w:val="00323EC1"/>
    <w:rsid w:val="00325B7D"/>
    <w:rsid w:val="0032609A"/>
    <w:rsid w:val="00327F80"/>
    <w:rsid w:val="00332FE7"/>
    <w:rsid w:val="00333933"/>
    <w:rsid w:val="00336891"/>
    <w:rsid w:val="003375C6"/>
    <w:rsid w:val="00337BFD"/>
    <w:rsid w:val="00343D71"/>
    <w:rsid w:val="00346A59"/>
    <w:rsid w:val="00353EDF"/>
    <w:rsid w:val="00360C79"/>
    <w:rsid w:val="00375BD2"/>
    <w:rsid w:val="00382767"/>
    <w:rsid w:val="0038484E"/>
    <w:rsid w:val="00386343"/>
    <w:rsid w:val="00386AAF"/>
    <w:rsid w:val="003910CA"/>
    <w:rsid w:val="00392A4E"/>
    <w:rsid w:val="00393F27"/>
    <w:rsid w:val="00394DBA"/>
    <w:rsid w:val="00395F1F"/>
    <w:rsid w:val="003968A4"/>
    <w:rsid w:val="0039782B"/>
    <w:rsid w:val="003A4E23"/>
    <w:rsid w:val="003B12D8"/>
    <w:rsid w:val="003C08EF"/>
    <w:rsid w:val="003D6A1C"/>
    <w:rsid w:val="003F3417"/>
    <w:rsid w:val="003F4EB2"/>
    <w:rsid w:val="003F5021"/>
    <w:rsid w:val="003F6F7E"/>
    <w:rsid w:val="0040427E"/>
    <w:rsid w:val="00404867"/>
    <w:rsid w:val="00404ABC"/>
    <w:rsid w:val="00410518"/>
    <w:rsid w:val="0041542C"/>
    <w:rsid w:val="00421FD8"/>
    <w:rsid w:val="00424BF3"/>
    <w:rsid w:val="00427158"/>
    <w:rsid w:val="0043085F"/>
    <w:rsid w:val="0044242D"/>
    <w:rsid w:val="0044347A"/>
    <w:rsid w:val="00445198"/>
    <w:rsid w:val="00445CD8"/>
    <w:rsid w:val="00445FD9"/>
    <w:rsid w:val="0045774A"/>
    <w:rsid w:val="00457C91"/>
    <w:rsid w:val="0046670C"/>
    <w:rsid w:val="00477AFE"/>
    <w:rsid w:val="00482159"/>
    <w:rsid w:val="0048465F"/>
    <w:rsid w:val="00494ADE"/>
    <w:rsid w:val="00494BBD"/>
    <w:rsid w:val="00494C54"/>
    <w:rsid w:val="00496D3F"/>
    <w:rsid w:val="004A24B3"/>
    <w:rsid w:val="004C32E9"/>
    <w:rsid w:val="004C5544"/>
    <w:rsid w:val="004E70ED"/>
    <w:rsid w:val="004F01C9"/>
    <w:rsid w:val="005001E7"/>
    <w:rsid w:val="0050467D"/>
    <w:rsid w:val="00510CB8"/>
    <w:rsid w:val="00512D2A"/>
    <w:rsid w:val="00513456"/>
    <w:rsid w:val="00513C75"/>
    <w:rsid w:val="005162AF"/>
    <w:rsid w:val="005166F7"/>
    <w:rsid w:val="005213FF"/>
    <w:rsid w:val="00533D32"/>
    <w:rsid w:val="00541C1A"/>
    <w:rsid w:val="00541FAD"/>
    <w:rsid w:val="00553639"/>
    <w:rsid w:val="005561B6"/>
    <w:rsid w:val="00570271"/>
    <w:rsid w:val="005747A2"/>
    <w:rsid w:val="0057783C"/>
    <w:rsid w:val="00590065"/>
    <w:rsid w:val="00593BA7"/>
    <w:rsid w:val="0059419D"/>
    <w:rsid w:val="005B2BD6"/>
    <w:rsid w:val="005B5DB5"/>
    <w:rsid w:val="005C3FF8"/>
    <w:rsid w:val="005C5F3A"/>
    <w:rsid w:val="005D4953"/>
    <w:rsid w:val="005D7A65"/>
    <w:rsid w:val="005E0019"/>
    <w:rsid w:val="005E375A"/>
    <w:rsid w:val="005E3A8A"/>
    <w:rsid w:val="005E4F1F"/>
    <w:rsid w:val="005E6D48"/>
    <w:rsid w:val="005F4076"/>
    <w:rsid w:val="006002C8"/>
    <w:rsid w:val="00603920"/>
    <w:rsid w:val="00604620"/>
    <w:rsid w:val="0061062B"/>
    <w:rsid w:val="006126C4"/>
    <w:rsid w:val="00613A69"/>
    <w:rsid w:val="00627477"/>
    <w:rsid w:val="006373E2"/>
    <w:rsid w:val="00642936"/>
    <w:rsid w:val="00646049"/>
    <w:rsid w:val="00651CFB"/>
    <w:rsid w:val="006542FF"/>
    <w:rsid w:val="0065458B"/>
    <w:rsid w:val="00654B43"/>
    <w:rsid w:val="00660B55"/>
    <w:rsid w:val="00662E56"/>
    <w:rsid w:val="00663522"/>
    <w:rsid w:val="00672589"/>
    <w:rsid w:val="00672C8F"/>
    <w:rsid w:val="00673599"/>
    <w:rsid w:val="00674990"/>
    <w:rsid w:val="006925D1"/>
    <w:rsid w:val="00693DD0"/>
    <w:rsid w:val="0069596C"/>
    <w:rsid w:val="006A44C7"/>
    <w:rsid w:val="006A6F6A"/>
    <w:rsid w:val="006B0452"/>
    <w:rsid w:val="006B0852"/>
    <w:rsid w:val="006B3BCA"/>
    <w:rsid w:val="006C02C3"/>
    <w:rsid w:val="006C0CDD"/>
    <w:rsid w:val="006C2F70"/>
    <w:rsid w:val="006D0302"/>
    <w:rsid w:val="006D0D8F"/>
    <w:rsid w:val="006D6543"/>
    <w:rsid w:val="006E4BCE"/>
    <w:rsid w:val="006E600B"/>
    <w:rsid w:val="006E7900"/>
    <w:rsid w:val="006F09F5"/>
    <w:rsid w:val="006F1304"/>
    <w:rsid w:val="006F1B69"/>
    <w:rsid w:val="006F4BD3"/>
    <w:rsid w:val="007062F4"/>
    <w:rsid w:val="00706441"/>
    <w:rsid w:val="0070725E"/>
    <w:rsid w:val="007111EC"/>
    <w:rsid w:val="007153DD"/>
    <w:rsid w:val="00716B2F"/>
    <w:rsid w:val="007213BD"/>
    <w:rsid w:val="00727D0A"/>
    <w:rsid w:val="00732421"/>
    <w:rsid w:val="00733153"/>
    <w:rsid w:val="00735045"/>
    <w:rsid w:val="00747174"/>
    <w:rsid w:val="00747287"/>
    <w:rsid w:val="00750245"/>
    <w:rsid w:val="0075060C"/>
    <w:rsid w:val="007539F5"/>
    <w:rsid w:val="00755512"/>
    <w:rsid w:val="00755929"/>
    <w:rsid w:val="0076185D"/>
    <w:rsid w:val="007800BE"/>
    <w:rsid w:val="007836A0"/>
    <w:rsid w:val="00786C59"/>
    <w:rsid w:val="00792C9D"/>
    <w:rsid w:val="00795050"/>
    <w:rsid w:val="00796607"/>
    <w:rsid w:val="007A72D6"/>
    <w:rsid w:val="007D14EA"/>
    <w:rsid w:val="007D3AD5"/>
    <w:rsid w:val="007D79BB"/>
    <w:rsid w:val="007E07E9"/>
    <w:rsid w:val="007E63A1"/>
    <w:rsid w:val="007E67AB"/>
    <w:rsid w:val="007F0306"/>
    <w:rsid w:val="007F7691"/>
    <w:rsid w:val="00800DDD"/>
    <w:rsid w:val="00820809"/>
    <w:rsid w:val="00827AC0"/>
    <w:rsid w:val="00832559"/>
    <w:rsid w:val="00834B42"/>
    <w:rsid w:val="008416FF"/>
    <w:rsid w:val="00844097"/>
    <w:rsid w:val="00852D1A"/>
    <w:rsid w:val="0085303B"/>
    <w:rsid w:val="00853276"/>
    <w:rsid w:val="008633E1"/>
    <w:rsid w:val="008676A9"/>
    <w:rsid w:val="008733BE"/>
    <w:rsid w:val="00873BEE"/>
    <w:rsid w:val="0087517D"/>
    <w:rsid w:val="0087569D"/>
    <w:rsid w:val="00876392"/>
    <w:rsid w:val="0088629D"/>
    <w:rsid w:val="00886C46"/>
    <w:rsid w:val="0089292C"/>
    <w:rsid w:val="00892D06"/>
    <w:rsid w:val="008A0449"/>
    <w:rsid w:val="008A7323"/>
    <w:rsid w:val="008B780A"/>
    <w:rsid w:val="008C1B66"/>
    <w:rsid w:val="008C6C1D"/>
    <w:rsid w:val="008D04EF"/>
    <w:rsid w:val="008D21CA"/>
    <w:rsid w:val="008D6568"/>
    <w:rsid w:val="008D7762"/>
    <w:rsid w:val="008E35EC"/>
    <w:rsid w:val="008F3CBD"/>
    <w:rsid w:val="008F4DEF"/>
    <w:rsid w:val="008F76CC"/>
    <w:rsid w:val="0090118B"/>
    <w:rsid w:val="0090630C"/>
    <w:rsid w:val="009115B6"/>
    <w:rsid w:val="009117BB"/>
    <w:rsid w:val="009164BA"/>
    <w:rsid w:val="00922C4A"/>
    <w:rsid w:val="00923D37"/>
    <w:rsid w:val="009243E0"/>
    <w:rsid w:val="00926614"/>
    <w:rsid w:val="009266BA"/>
    <w:rsid w:val="00926BDB"/>
    <w:rsid w:val="009317F8"/>
    <w:rsid w:val="00952440"/>
    <w:rsid w:val="00952E88"/>
    <w:rsid w:val="00963726"/>
    <w:rsid w:val="00965459"/>
    <w:rsid w:val="009679F7"/>
    <w:rsid w:val="00970CBE"/>
    <w:rsid w:val="00971577"/>
    <w:rsid w:val="009747F3"/>
    <w:rsid w:val="009763F8"/>
    <w:rsid w:val="00986643"/>
    <w:rsid w:val="009902D2"/>
    <w:rsid w:val="00990366"/>
    <w:rsid w:val="009951B8"/>
    <w:rsid w:val="009A19B7"/>
    <w:rsid w:val="009A5212"/>
    <w:rsid w:val="009A5736"/>
    <w:rsid w:val="009B5687"/>
    <w:rsid w:val="009B6013"/>
    <w:rsid w:val="009C26AA"/>
    <w:rsid w:val="009C31CF"/>
    <w:rsid w:val="009D0854"/>
    <w:rsid w:val="009E14D0"/>
    <w:rsid w:val="009E2B03"/>
    <w:rsid w:val="009E6336"/>
    <w:rsid w:val="009E6C12"/>
    <w:rsid w:val="009F03AC"/>
    <w:rsid w:val="009F1C68"/>
    <w:rsid w:val="00A0223B"/>
    <w:rsid w:val="00A03A00"/>
    <w:rsid w:val="00A03E94"/>
    <w:rsid w:val="00A04369"/>
    <w:rsid w:val="00A12558"/>
    <w:rsid w:val="00A131AC"/>
    <w:rsid w:val="00A142E5"/>
    <w:rsid w:val="00A155DE"/>
    <w:rsid w:val="00A25637"/>
    <w:rsid w:val="00A35732"/>
    <w:rsid w:val="00A41C22"/>
    <w:rsid w:val="00A44F3A"/>
    <w:rsid w:val="00A453F3"/>
    <w:rsid w:val="00A543F0"/>
    <w:rsid w:val="00A54E0D"/>
    <w:rsid w:val="00A54F88"/>
    <w:rsid w:val="00A55FBF"/>
    <w:rsid w:val="00A57587"/>
    <w:rsid w:val="00A62820"/>
    <w:rsid w:val="00A64659"/>
    <w:rsid w:val="00A7108F"/>
    <w:rsid w:val="00A7359D"/>
    <w:rsid w:val="00A7664F"/>
    <w:rsid w:val="00A807D0"/>
    <w:rsid w:val="00A83996"/>
    <w:rsid w:val="00A848F8"/>
    <w:rsid w:val="00A90CD7"/>
    <w:rsid w:val="00A92093"/>
    <w:rsid w:val="00A92664"/>
    <w:rsid w:val="00A94949"/>
    <w:rsid w:val="00A968AE"/>
    <w:rsid w:val="00AA3B6C"/>
    <w:rsid w:val="00AA5A02"/>
    <w:rsid w:val="00AA7DE8"/>
    <w:rsid w:val="00AD0C2B"/>
    <w:rsid w:val="00AD3763"/>
    <w:rsid w:val="00AD61BF"/>
    <w:rsid w:val="00AD7D5D"/>
    <w:rsid w:val="00AE2FA2"/>
    <w:rsid w:val="00AE32EA"/>
    <w:rsid w:val="00AE7985"/>
    <w:rsid w:val="00AF030D"/>
    <w:rsid w:val="00AF2015"/>
    <w:rsid w:val="00AF5985"/>
    <w:rsid w:val="00B138B9"/>
    <w:rsid w:val="00B13A3E"/>
    <w:rsid w:val="00B140CD"/>
    <w:rsid w:val="00B201E3"/>
    <w:rsid w:val="00B26834"/>
    <w:rsid w:val="00B33A75"/>
    <w:rsid w:val="00B43095"/>
    <w:rsid w:val="00B44E62"/>
    <w:rsid w:val="00B4503D"/>
    <w:rsid w:val="00B55093"/>
    <w:rsid w:val="00B611E1"/>
    <w:rsid w:val="00B613CF"/>
    <w:rsid w:val="00B66357"/>
    <w:rsid w:val="00B757A1"/>
    <w:rsid w:val="00B77561"/>
    <w:rsid w:val="00B84E1B"/>
    <w:rsid w:val="00B8630A"/>
    <w:rsid w:val="00B86FA2"/>
    <w:rsid w:val="00B874CD"/>
    <w:rsid w:val="00B9117C"/>
    <w:rsid w:val="00B96E01"/>
    <w:rsid w:val="00B9720B"/>
    <w:rsid w:val="00BB4178"/>
    <w:rsid w:val="00BC61AC"/>
    <w:rsid w:val="00BD38AA"/>
    <w:rsid w:val="00BD43B4"/>
    <w:rsid w:val="00BD7A85"/>
    <w:rsid w:val="00BE2D03"/>
    <w:rsid w:val="00BE4005"/>
    <w:rsid w:val="00BE4796"/>
    <w:rsid w:val="00BE6369"/>
    <w:rsid w:val="00BF4366"/>
    <w:rsid w:val="00BF5D1A"/>
    <w:rsid w:val="00BF6351"/>
    <w:rsid w:val="00C03A1F"/>
    <w:rsid w:val="00C1235D"/>
    <w:rsid w:val="00C12B4F"/>
    <w:rsid w:val="00C1621E"/>
    <w:rsid w:val="00C20D2C"/>
    <w:rsid w:val="00C22A0B"/>
    <w:rsid w:val="00C27549"/>
    <w:rsid w:val="00C41159"/>
    <w:rsid w:val="00C43070"/>
    <w:rsid w:val="00C44913"/>
    <w:rsid w:val="00C4518D"/>
    <w:rsid w:val="00C468D0"/>
    <w:rsid w:val="00C5037F"/>
    <w:rsid w:val="00C51974"/>
    <w:rsid w:val="00C53996"/>
    <w:rsid w:val="00C54CF9"/>
    <w:rsid w:val="00C62BB6"/>
    <w:rsid w:val="00C7096B"/>
    <w:rsid w:val="00C720FF"/>
    <w:rsid w:val="00C844B7"/>
    <w:rsid w:val="00C861E7"/>
    <w:rsid w:val="00C87894"/>
    <w:rsid w:val="00CA0B40"/>
    <w:rsid w:val="00CA617B"/>
    <w:rsid w:val="00CB2A7D"/>
    <w:rsid w:val="00CB4EA0"/>
    <w:rsid w:val="00CB7B74"/>
    <w:rsid w:val="00CD2E89"/>
    <w:rsid w:val="00CD6B84"/>
    <w:rsid w:val="00CE12E0"/>
    <w:rsid w:val="00CE50BF"/>
    <w:rsid w:val="00CE67E6"/>
    <w:rsid w:val="00CE787F"/>
    <w:rsid w:val="00CF073A"/>
    <w:rsid w:val="00D0128D"/>
    <w:rsid w:val="00D037B5"/>
    <w:rsid w:val="00D05107"/>
    <w:rsid w:val="00D05639"/>
    <w:rsid w:val="00D05B0C"/>
    <w:rsid w:val="00D12A9E"/>
    <w:rsid w:val="00D15DB5"/>
    <w:rsid w:val="00D17885"/>
    <w:rsid w:val="00D263E8"/>
    <w:rsid w:val="00D30ADC"/>
    <w:rsid w:val="00D33846"/>
    <w:rsid w:val="00D3398B"/>
    <w:rsid w:val="00D4046D"/>
    <w:rsid w:val="00D43169"/>
    <w:rsid w:val="00D629CE"/>
    <w:rsid w:val="00D63A27"/>
    <w:rsid w:val="00D663AB"/>
    <w:rsid w:val="00D674A6"/>
    <w:rsid w:val="00D73472"/>
    <w:rsid w:val="00D76F8F"/>
    <w:rsid w:val="00D918C2"/>
    <w:rsid w:val="00D91E4F"/>
    <w:rsid w:val="00DA212C"/>
    <w:rsid w:val="00DA42A4"/>
    <w:rsid w:val="00DA5AB0"/>
    <w:rsid w:val="00DB291E"/>
    <w:rsid w:val="00DB3DA5"/>
    <w:rsid w:val="00DB40B3"/>
    <w:rsid w:val="00DB4CCD"/>
    <w:rsid w:val="00DB5F42"/>
    <w:rsid w:val="00DC5E52"/>
    <w:rsid w:val="00DD08F8"/>
    <w:rsid w:val="00DD0AB3"/>
    <w:rsid w:val="00DD3078"/>
    <w:rsid w:val="00DD3495"/>
    <w:rsid w:val="00DD3DE4"/>
    <w:rsid w:val="00DD7C12"/>
    <w:rsid w:val="00DE0EA6"/>
    <w:rsid w:val="00DE38B3"/>
    <w:rsid w:val="00DE6ADD"/>
    <w:rsid w:val="00DF024F"/>
    <w:rsid w:val="00DF1B86"/>
    <w:rsid w:val="00DF4474"/>
    <w:rsid w:val="00DF6852"/>
    <w:rsid w:val="00DF6B2D"/>
    <w:rsid w:val="00E02097"/>
    <w:rsid w:val="00E02523"/>
    <w:rsid w:val="00E12045"/>
    <w:rsid w:val="00E146ED"/>
    <w:rsid w:val="00E14B4D"/>
    <w:rsid w:val="00E15B95"/>
    <w:rsid w:val="00E1756E"/>
    <w:rsid w:val="00E21962"/>
    <w:rsid w:val="00E31DC5"/>
    <w:rsid w:val="00E330A8"/>
    <w:rsid w:val="00E378D9"/>
    <w:rsid w:val="00E41699"/>
    <w:rsid w:val="00E44530"/>
    <w:rsid w:val="00E44B2F"/>
    <w:rsid w:val="00E45C40"/>
    <w:rsid w:val="00E45FC1"/>
    <w:rsid w:val="00E47188"/>
    <w:rsid w:val="00E50781"/>
    <w:rsid w:val="00E51839"/>
    <w:rsid w:val="00E575DB"/>
    <w:rsid w:val="00E61FDF"/>
    <w:rsid w:val="00E66188"/>
    <w:rsid w:val="00E67533"/>
    <w:rsid w:val="00E70F61"/>
    <w:rsid w:val="00E72506"/>
    <w:rsid w:val="00E73092"/>
    <w:rsid w:val="00E75AF2"/>
    <w:rsid w:val="00E77741"/>
    <w:rsid w:val="00E934B3"/>
    <w:rsid w:val="00E97B53"/>
    <w:rsid w:val="00EB1490"/>
    <w:rsid w:val="00EB40D1"/>
    <w:rsid w:val="00EB7F7D"/>
    <w:rsid w:val="00EC611B"/>
    <w:rsid w:val="00ED0ABE"/>
    <w:rsid w:val="00ED122A"/>
    <w:rsid w:val="00ED287A"/>
    <w:rsid w:val="00ED4119"/>
    <w:rsid w:val="00EE0E91"/>
    <w:rsid w:val="00EE1F40"/>
    <w:rsid w:val="00EE261D"/>
    <w:rsid w:val="00EE4185"/>
    <w:rsid w:val="00EE56D3"/>
    <w:rsid w:val="00EF1EEA"/>
    <w:rsid w:val="00EF642A"/>
    <w:rsid w:val="00EF6896"/>
    <w:rsid w:val="00EF7BE9"/>
    <w:rsid w:val="00F02FD0"/>
    <w:rsid w:val="00F07B0B"/>
    <w:rsid w:val="00F07D31"/>
    <w:rsid w:val="00F10345"/>
    <w:rsid w:val="00F1292B"/>
    <w:rsid w:val="00F17F95"/>
    <w:rsid w:val="00F231C1"/>
    <w:rsid w:val="00F238C8"/>
    <w:rsid w:val="00F24CDA"/>
    <w:rsid w:val="00F27A62"/>
    <w:rsid w:val="00F44EF9"/>
    <w:rsid w:val="00F45679"/>
    <w:rsid w:val="00F54D7F"/>
    <w:rsid w:val="00F65F73"/>
    <w:rsid w:val="00F86020"/>
    <w:rsid w:val="00F87F94"/>
    <w:rsid w:val="00F940D3"/>
    <w:rsid w:val="00F95344"/>
    <w:rsid w:val="00FA78C6"/>
    <w:rsid w:val="00FB68DE"/>
    <w:rsid w:val="00FC11C6"/>
    <w:rsid w:val="00FC4CC6"/>
    <w:rsid w:val="00FD3B7C"/>
    <w:rsid w:val="00FD412B"/>
    <w:rsid w:val="00FD5355"/>
    <w:rsid w:val="00FD631F"/>
    <w:rsid w:val="00FE169D"/>
    <w:rsid w:val="00FE7B5B"/>
    <w:rsid w:val="00FF6C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AFDDA"/>
  <w15:chartTrackingRefBased/>
  <w15:docId w15:val="{8C801D71-AC44-4D94-81D1-23E10359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numPr>
        <w:numId w:val="22"/>
      </w:numPr>
      <w:suppressAutoHyphens/>
      <w:spacing w:before="240"/>
      <w:jc w:val="both"/>
      <w:outlineLvl w:val="0"/>
    </w:pPr>
  </w:style>
  <w:style w:type="paragraph" w:customStyle="1" w:styleId="ART">
    <w:name w:val="ART"/>
    <w:basedOn w:val="Normal"/>
    <w:next w:val="PR1"/>
    <w:rsid w:val="00FC11C6"/>
    <w:pPr>
      <w:keepNext/>
      <w:numPr>
        <w:ilvl w:val="3"/>
        <w:numId w:val="22"/>
      </w:numPr>
      <w:tabs>
        <w:tab w:val="left" w:pos="864"/>
      </w:tabs>
      <w:suppressAutoHyphens/>
      <w:spacing w:before="240"/>
      <w:jc w:val="both"/>
      <w:outlineLvl w:val="1"/>
    </w:pPr>
  </w:style>
  <w:style w:type="paragraph" w:customStyle="1" w:styleId="PR1">
    <w:name w:val="PR1"/>
    <w:basedOn w:val="Normal"/>
    <w:link w:val="PR1Char"/>
    <w:pPr>
      <w:numPr>
        <w:ilvl w:val="4"/>
        <w:numId w:val="22"/>
      </w:numPr>
      <w:tabs>
        <w:tab w:val="left" w:pos="864"/>
      </w:tabs>
      <w:suppressAutoHyphens/>
      <w:spacing w:before="240"/>
      <w:jc w:val="both"/>
      <w:outlineLvl w:val="2"/>
    </w:pPr>
    <w:rPr>
      <w:lang w:val="x-none" w:eastAsia="x-none"/>
    </w:rPr>
  </w:style>
  <w:style w:type="paragraph" w:customStyle="1" w:styleId="PR2">
    <w:name w:val="PR2"/>
    <w:basedOn w:val="Normal"/>
    <w:link w:val="PR2Char"/>
    <w:pPr>
      <w:numPr>
        <w:ilvl w:val="5"/>
        <w:numId w:val="22"/>
      </w:numPr>
      <w:tabs>
        <w:tab w:val="left" w:pos="1440"/>
      </w:tabs>
      <w:suppressAutoHyphens/>
      <w:jc w:val="both"/>
      <w:outlineLvl w:val="3"/>
    </w:pPr>
    <w:rPr>
      <w:lang w:val="x-none" w:eastAsia="x-none"/>
    </w:rPr>
  </w:style>
  <w:style w:type="paragraph" w:customStyle="1" w:styleId="PR3">
    <w:name w:val="PR3"/>
    <w:basedOn w:val="Normal"/>
    <w:pPr>
      <w:numPr>
        <w:ilvl w:val="6"/>
        <w:numId w:val="22"/>
      </w:numPr>
      <w:tabs>
        <w:tab w:val="left" w:pos="2016"/>
      </w:tabs>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EE56D3"/>
    <w:pPr>
      <w:pBdr>
        <w:top w:val="single" w:sz="4" w:space="2" w:color="666699"/>
        <w:left w:val="single" w:sz="4" w:space="4" w:color="666699"/>
        <w:bottom w:val="single" w:sz="4" w:space="2" w:color="666699"/>
        <w:right w:val="single" w:sz="4" w:space="4" w:color="666699"/>
      </w:pBdr>
      <w:suppressAutoHyphens/>
      <w:spacing w:before="120"/>
      <w:ind w:left="446"/>
      <w:jc w:val="both"/>
    </w:pPr>
    <w:rPr>
      <w:color w:val="666699"/>
      <w:sz w:val="18"/>
      <w:lang w:val="x-none" w:eastAsia="x-none"/>
    </w:rPr>
  </w:style>
  <w:style w:type="character" w:customStyle="1" w:styleId="CMTChar">
    <w:name w:val="CMT Char"/>
    <w:link w:val="CMT"/>
    <w:rsid w:val="00EE56D3"/>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B8630A"/>
    <w:rPr>
      <w:rFonts w:cs="Times New Roman"/>
      <w:color w:val="auto"/>
    </w:rPr>
  </w:style>
  <w:style w:type="character" w:customStyle="1" w:styleId="IP">
    <w:name w:val="IP"/>
    <w:rsid w:val="00B8630A"/>
    <w:rPr>
      <w:rFonts w:cs="Times New Roman"/>
      <w:color w:val="auto"/>
    </w:rPr>
  </w:style>
  <w:style w:type="paragraph" w:customStyle="1" w:styleId="CMTList">
    <w:name w:val="CMTList"/>
    <w:basedOn w:val="CMT"/>
    <w:qFormat/>
    <w:rsid w:val="00EE56D3"/>
    <w:pPr>
      <w:spacing w:before="6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D674A6"/>
    <w:pPr>
      <w:numPr>
        <w:numId w:val="21"/>
      </w:numPr>
      <w:tabs>
        <w:tab w:val="left" w:pos="2592"/>
      </w:tabs>
      <w:ind w:hanging="75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styleId="Revision">
    <w:name w:val="Revision"/>
    <w:hidden/>
    <w:uiPriority w:val="99"/>
    <w:semiHidden/>
    <w:rsid w:val="00F07D31"/>
    <w:rPr>
      <w:rFonts w:ascii="Arial" w:hAnsi="Arial"/>
    </w:rPr>
  </w:style>
  <w:style w:type="character" w:customStyle="1" w:styleId="UnresolvedMention">
    <w:name w:val="Unresolved Mention"/>
    <w:basedOn w:val="DefaultParagraphFont"/>
    <w:uiPriority w:val="99"/>
    <w:semiHidden/>
    <w:unhideWhenUsed/>
    <w:rsid w:val="00E61F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pecifications@dormakaba.com" TargetMode="External"/><Relationship Id="rId18" Type="http://schemas.openxmlformats.org/officeDocument/2006/relationships/hyperlink" Target="http://www.iccsafe.org" TargetMode="External"/><Relationship Id="rId3" Type="http://schemas.openxmlformats.org/officeDocument/2006/relationships/customXml" Target="../customXml/item3.xml"/><Relationship Id="rId21" Type="http://schemas.openxmlformats.org/officeDocument/2006/relationships/hyperlink" Target="http://www.dormakaba.co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buildershardware.com" TargetMode="External"/><Relationship Id="rId2" Type="http://schemas.openxmlformats.org/officeDocument/2006/relationships/customXml" Target="../customXml/item2.xml"/><Relationship Id="rId16" Type="http://schemas.openxmlformats.org/officeDocument/2006/relationships/hyperlink" Target="http://www.astm.org" TargetMode="External"/><Relationship Id="rId20" Type="http://schemas.openxmlformats.org/officeDocument/2006/relationships/hyperlink" Target="http://www.access-board.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aama.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sgcc.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rmakaba.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pleteforPrinting xmlns="86478785-1c2e-4347-afe2-34f515586d4e">false</CompleteforPrinting>
    <lcf76f155ced4ddcb4097134ff3c332f xmlns="86478785-1c2e-4347-afe2-34f515586d4e">
      <Terms xmlns="http://schemas.microsoft.com/office/infopath/2007/PartnerControls"/>
    </lcf76f155ced4ddcb4097134ff3c332f>
    <DocumentName xmlns="86478785-1c2e-4347-afe2-34f515586d4e" xsi:nil="true"/>
    <Don xmlns="86478785-1c2e-4347-afe2-34f515586d4e">Needs Work</Don>
    <TaxCatchAll xmlns="3f667bdd-c545-4829-8621-3d7291bb8f24" xsi:nil="true"/>
    <UnilyIsTemplate xmlns="3f667bdd-c545-4829-8621-3d7291bb8f24" xsi:nil="true"/>
    <g4b873be4c8446b4bb246f17bf3ea522 xmlns="3f667bdd-c545-4829-8621-3d7291bb8f24">
      <Terms xmlns="http://schemas.microsoft.com/office/infopath/2007/PartnerControls"/>
    </g4b873be4c8446b4bb246f17bf3ea522>
    <Done xmlns="86478785-1c2e-4347-afe2-34f515586d4e">true</Done>
    <UnilyIsFeaturedDocument xmlns="3f667bdd-c545-4829-8621-3d7291bb8f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10" ma:contentTypeDescription="Create a new document." ma:contentTypeScope="" ma:versionID="055253172b2dfa027fba469b853b0da1">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8b6302f07c595ee5de05257e3ec307d5"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3:CompleteforPrinting"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Done" minOccurs="0"/>
                <xsd:element ref="ns3:Don" minOccurs="0"/>
                <xsd:element ref="ns3:lcf76f155ced4ddcb4097134ff3c332f" minOccurs="0"/>
                <xsd:element ref="ns3: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g4b873be4c8446b4bb246f17bf3ea522" ma:index="10" nillable="true" ma:taxonomy="true" ma:internalName="g4b873be4c8446b4bb246f17bf3ea522" ma:taxonomyFieldName="UnilyDocumentCategory" ma:displayName="Document Category" ma:readOnly="false"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readOnly="false"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CompleteforPrinting" ma:index="5" nillable="true" ma:displayName="Complete for Printing" ma:default="0" ma:format="Dropdown" ma:internalName="CompleteforPrinting" ma:readOnly="false">
      <xsd:simpleType>
        <xsd:restriction base="dms:Boolea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hidden="true" ma:internalName="MediaServiceAutoTags" ma:readOnly="true">
      <xsd:simpleType>
        <xsd:restriction base="dms:Text"/>
      </xsd:simpleType>
    </xsd:element>
    <xsd:element name="MediaServiceOCR" ma:index="20" nillable="true" ma:displayName="MediaServiceOCR" ma:hidden="true" ma:internalName="MediaServiceOCR" ma:readOnly="true">
      <xsd:simpleType>
        <xsd:restriction base="dms:Note"/>
      </xsd:simpleType>
    </xsd:element>
    <xsd:element name="MediaServiceLocation" ma:index="21" nillable="true" ma:displayName="MediaServiceLocation" ma:hidden="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LengthInSeconds" ma:index="26" nillable="true" ma:displayName="Length (seconds)" ma:hidden="true" ma:internalName="MediaLengthInSeconds" ma:readOnly="true">
      <xsd:simpleType>
        <xsd:restriction base="dms:Unknown"/>
      </xsd:simpleType>
    </xsd:element>
    <xsd:element name="Done" ma:index="28" nillable="true" ma:displayName="Done" ma:default="1" ma:internalName="Done">
      <xsd:simpleType>
        <xsd:restriction base="dms:Boolean"/>
      </xsd:simpleType>
    </xsd:element>
    <xsd:element name="Don" ma:index="29" nillable="true" ma:displayName="Ready for FedEx" ma:default="Needs Work" ma:format="Dropdown" ma:internalName="Don">
      <xsd:simpleType>
        <xsd:restriction base="dms:Choice">
          <xsd:enumeration value="Finished"/>
          <xsd:enumeration value="Needs Work"/>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235a7ec-bee8-4e74-9be9-a3ba10f91c37" ma:termSetId="09814cd3-568e-fe90-9814-8d621ff8fb84" ma:anchorId="fba54fb3-c3e1-fe81-a776-ca4b69148c4d" ma:open="true" ma:isKeyword="false">
      <xsd:complexType>
        <xsd:sequence>
          <xsd:element ref="pc:Terms" minOccurs="0" maxOccurs="1"/>
        </xsd:sequence>
      </xsd:complexType>
    </xsd:element>
    <xsd:element name="DocumentName" ma:index="32" nillable="true" ma:displayName="Document Name" ma:format="Dropdown" ma:internalName="Document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CA913-AFF1-4872-81D6-9AD5F71B9845}">
  <ds:schemaRefs>
    <ds:schemaRef ds:uri="http://schemas.microsoft.com/sharepoint/v3/contenttype/forms"/>
  </ds:schemaRefs>
</ds:datastoreItem>
</file>

<file path=customXml/itemProps2.xml><?xml version="1.0" encoding="utf-8"?>
<ds:datastoreItem xmlns:ds="http://schemas.openxmlformats.org/officeDocument/2006/customXml" ds:itemID="{4701551A-CA01-4398-A06A-C28DF1DE49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0D1CEB-E9B5-472E-AE6D-8AB58AF9E730}"/>
</file>

<file path=customXml/itemProps4.xml><?xml version="1.0" encoding="utf-8"?>
<ds:datastoreItem xmlns:ds="http://schemas.openxmlformats.org/officeDocument/2006/customXml" ds:itemID="{55147075-1E60-48A3-9BF9-EA98EE102945}">
  <ds:schemaRefs>
    <ds:schemaRef ds:uri="http://schemas.openxmlformats.org/officeDocument/2006/bibliography"/>
  </ds:schemaRefs>
</ds:datastoreItem>
</file>

<file path=customXml/itemProps5.xml><?xml version="1.0" encoding="utf-8"?>
<ds:datastoreItem xmlns:ds="http://schemas.openxmlformats.org/officeDocument/2006/customXml" ds:itemID="{606AAE6B-F13F-452C-A663-2811B6FB7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3073</Words>
  <Characters>17519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SECTION 084226 – INTERIOR ALL-GLASS ENTRANCES</vt:lpstr>
    </vt:vector>
  </TitlesOfParts>
  <Company>dormakaba</Company>
  <LinksUpToDate>false</LinksUpToDate>
  <CharactersWithSpaces>20551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084226 – INTERIOR ALL-GLASS ENTRANCES</dc:title>
  <dc:subject>INTERIOR ALL-GLASS ENTRANCES</dc:subject>
  <dc:description>Masterformat 3-part specification section</dc:description>
  <cp:lastModifiedBy>Avinash Sonar</cp:lastModifiedBy>
  <cp:revision>4</cp:revision>
  <cp:lastPrinted>2016-08-15T10:23:00Z</cp:lastPrinted>
  <dcterms:created xsi:type="dcterms:W3CDTF">2018-05-01T19:32:00Z</dcterms:created>
  <dcterms:modified xsi:type="dcterms:W3CDTF">2022-08-12T16:00:00Z</dcterms:modified>
  <cp:category>08 42 26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0x0101003DA6C1B667C7F140A39F9110E3D45F31</vt:lpwstr>
  </property>
  <property fmtid="{D5CDD505-2E9C-101B-9397-08002B2CF9AE}" pid="3" name="Owner">
    <vt:lpwstr>DORMA-USA,Inc.</vt:lpwstr>
  </property>
  <property fmtid="{D5CDD505-2E9C-101B-9397-08002B2CF9AE}" pid="4" name="Publisher">
    <vt:lpwstr>SpecGuy</vt:lpwstr>
  </property>
</Properties>
</file>