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AB2FA1"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AB2FA1" w:rsidP="008F575A">
      <w:pPr>
        <w:pStyle w:val="PR1"/>
        <w:numPr>
          <w:ilvl w:val="0"/>
          <w:numId w:val="28"/>
        </w:numPr>
      </w:pPr>
      <w:r w:rsidRPr="008F575A">
        <w:rPr>
          <w:rFonts w:eastAsia="Arial"/>
          <w:lang w:val="fr-CA"/>
        </w:rPr>
        <w:t>GÉNÉRAL</w:t>
      </w:r>
    </w:p>
    <w:p w:rsidR="00C62BB6" w:rsidRPr="00513456" w:rsidRDefault="00AB2FA1" w:rsidP="008F575A">
      <w:pPr>
        <w:pStyle w:val="ART"/>
        <w:numPr>
          <w:ilvl w:val="3"/>
          <w:numId w:val="28"/>
        </w:numPr>
      </w:pPr>
      <w:r>
        <w:rPr>
          <w:rFonts w:eastAsia="Arial"/>
          <w:lang w:val="fr-CA"/>
        </w:rPr>
        <w:t>RÉSUMÉ</w:t>
      </w:r>
    </w:p>
    <w:p w:rsidR="007D3AD5" w:rsidRPr="00513456" w:rsidRDefault="00AB2FA1" w:rsidP="008F575A">
      <w:pPr>
        <w:pStyle w:val="PR1"/>
        <w:numPr>
          <w:ilvl w:val="4"/>
          <w:numId w:val="28"/>
        </w:numPr>
      </w:pPr>
      <w:r>
        <w:rPr>
          <w:rFonts w:eastAsia="Arial"/>
          <w:lang w:val="fr-CA"/>
        </w:rPr>
        <w:t>La section comprend les entrées des portes tournantes de sécurité.</w:t>
      </w:r>
    </w:p>
    <w:p w:rsidR="00C62BB6" w:rsidRPr="00513456" w:rsidRDefault="00AB2FA1" w:rsidP="008F575A">
      <w:pPr>
        <w:pStyle w:val="PR1"/>
        <w:numPr>
          <w:ilvl w:val="4"/>
          <w:numId w:val="28"/>
        </w:numPr>
      </w:pPr>
      <w:r>
        <w:rPr>
          <w:rFonts w:eastAsia="Arial"/>
          <w:lang w:val="fr-CA"/>
        </w:rPr>
        <w:t>Exigences connexes :</w:t>
      </w:r>
    </w:p>
    <w:p w:rsidR="007D3AD5" w:rsidRDefault="00AB2FA1" w:rsidP="008F575A">
      <w:pPr>
        <w:pStyle w:val="PR2"/>
        <w:numPr>
          <w:ilvl w:val="5"/>
          <w:numId w:val="28"/>
        </w:numPr>
      </w:pPr>
      <w:r>
        <w:rPr>
          <w:rFonts w:eastAsia="Arial"/>
          <w:lang w:val="fr-CA"/>
        </w:rPr>
        <w:t>Section 03 3000 « Béton coulé sur place » pour les blocages des renfoncements requis pour l’entrée de porte tournante. Section 05 50 00 « Fabrications de métal » pour les supports de ferme-porte encastrés qui fixent le cadre d’entrée de porte tournante à la structure.</w:t>
      </w:r>
    </w:p>
    <w:p w:rsidR="00281D93" w:rsidRPr="00281D93" w:rsidRDefault="00AB2FA1" w:rsidP="008F575A">
      <w:pPr>
        <w:pStyle w:val="PR2"/>
        <w:numPr>
          <w:ilvl w:val="5"/>
          <w:numId w:val="28"/>
        </w:numPr>
        <w:outlineLvl w:val="9"/>
      </w:pPr>
      <w:r>
        <w:rPr>
          <w:rFonts w:eastAsia="Arial"/>
          <w:lang w:val="fr-CA"/>
        </w:rPr>
        <w:t>Section 08 41 13 « Entrées et vitrines avec cadre en aluminium » pour les portes d’entrée et la façade adjacentes en aluminium.</w:t>
      </w:r>
    </w:p>
    <w:p w:rsidR="00281D93" w:rsidRPr="00281D93" w:rsidRDefault="00AB2FA1" w:rsidP="008F575A">
      <w:pPr>
        <w:pStyle w:val="PR2"/>
        <w:numPr>
          <w:ilvl w:val="5"/>
          <w:numId w:val="28"/>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AB2FA1" w:rsidP="008F575A">
      <w:pPr>
        <w:pStyle w:val="PR2"/>
        <w:numPr>
          <w:ilvl w:val="5"/>
          <w:numId w:val="28"/>
        </w:numPr>
        <w:outlineLvl w:val="9"/>
      </w:pPr>
      <w:r>
        <w:rPr>
          <w:rFonts w:eastAsia="Arial"/>
          <w:lang w:val="fr-CA"/>
        </w:rPr>
        <w:t>Section 08 88 00 « Vitrage » pour les exigences générales d’installation des unités de verre dans les entrées de portes tournantes.</w:t>
      </w:r>
    </w:p>
    <w:p w:rsidR="00A47FD5" w:rsidRPr="00513456" w:rsidRDefault="00AB2FA1" w:rsidP="008F575A">
      <w:pPr>
        <w:pStyle w:val="PR2"/>
        <w:numPr>
          <w:ilvl w:val="5"/>
          <w:numId w:val="28"/>
        </w:numPr>
        <w:outlineLvl w:val="9"/>
      </w:pPr>
      <w:r>
        <w:rPr>
          <w:rFonts w:eastAsia="Arial"/>
          <w:lang w:val="fr-CA"/>
        </w:rPr>
        <w:t>Section d’alimentation électrique Division 26 pour les exigences de câblage pour les entrées de porte tournante.</w:t>
      </w:r>
    </w:p>
    <w:p w:rsidR="005162AF" w:rsidRPr="00513456" w:rsidRDefault="00AB2FA1" w:rsidP="008F575A">
      <w:pPr>
        <w:pStyle w:val="PR2"/>
        <w:numPr>
          <w:ilvl w:val="5"/>
          <w:numId w:val="28"/>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AB2FA1" w:rsidP="008F575A">
      <w:pPr>
        <w:pStyle w:val="ART"/>
        <w:numPr>
          <w:ilvl w:val="3"/>
          <w:numId w:val="28"/>
        </w:numPr>
      </w:pPr>
      <w:r>
        <w:rPr>
          <w:rFonts w:eastAsia="Arial"/>
          <w:lang w:val="fr-CA"/>
        </w:rPr>
        <w:t>NORMES DE RÉFÉRENCE</w:t>
      </w:r>
    </w:p>
    <w:p w:rsidR="00336891" w:rsidRPr="00513456" w:rsidRDefault="00AB2FA1" w:rsidP="008F575A">
      <w:pPr>
        <w:pStyle w:val="PR1"/>
        <w:numPr>
          <w:ilvl w:val="4"/>
          <w:numId w:val="28"/>
        </w:numPr>
      </w:pPr>
      <w:r w:rsidRPr="00E129CE">
        <w:rPr>
          <w:rFonts w:eastAsia="Arial"/>
          <w:lang w:val="en-US"/>
        </w:rPr>
        <w:t>American Architectural Manufacturers Association (AAMA)</w:t>
      </w:r>
    </w:p>
    <w:p w:rsidR="00336891" w:rsidRPr="00513456" w:rsidRDefault="00AB2FA1" w:rsidP="008F575A">
      <w:pPr>
        <w:pStyle w:val="PR2"/>
        <w:numPr>
          <w:ilvl w:val="5"/>
          <w:numId w:val="28"/>
        </w:numPr>
      </w:pPr>
      <w:r>
        <w:rPr>
          <w:rFonts w:eastAsia="Arial"/>
          <w:lang w:val="fr-CA"/>
        </w:rPr>
        <w:t>AAMA 611 Spécification volontaire pour l'aluminium architectural anodisé</w:t>
      </w:r>
    </w:p>
    <w:p w:rsidR="007E165D" w:rsidRPr="00861DDC" w:rsidRDefault="00AB2FA1" w:rsidP="008F575A">
      <w:pPr>
        <w:pStyle w:val="PR1"/>
        <w:numPr>
          <w:ilvl w:val="4"/>
          <w:numId w:val="28"/>
        </w:numPr>
      </w:pPr>
      <w:r w:rsidRPr="00E129CE">
        <w:rPr>
          <w:rFonts w:eastAsia="Arial"/>
          <w:lang w:val="en-US"/>
        </w:rPr>
        <w:t>American Association of Automatic Door Manufacturers (AAADM)</w:t>
      </w:r>
    </w:p>
    <w:p w:rsidR="007E165D" w:rsidRDefault="00AB2FA1" w:rsidP="008F575A">
      <w:pPr>
        <w:pStyle w:val="PR2"/>
        <w:numPr>
          <w:ilvl w:val="5"/>
          <w:numId w:val="28"/>
        </w:numPr>
      </w:pPr>
      <w:r>
        <w:rPr>
          <w:rFonts w:eastAsia="Arial"/>
          <w:lang w:val="fr-CA"/>
        </w:rPr>
        <w:t>Programme de formation de certification AAADM</w:t>
      </w:r>
    </w:p>
    <w:p w:rsidR="00C1235D" w:rsidRPr="00513456" w:rsidRDefault="00AB2FA1" w:rsidP="008F575A">
      <w:pPr>
        <w:pStyle w:val="PR1"/>
        <w:numPr>
          <w:ilvl w:val="4"/>
          <w:numId w:val="28"/>
        </w:numPr>
      </w:pPr>
      <w:r>
        <w:rPr>
          <w:rFonts w:eastAsia="Arial"/>
          <w:lang w:val="fr-CA"/>
        </w:rPr>
        <w:t>ASTM International (ASTM)</w:t>
      </w:r>
    </w:p>
    <w:p w:rsidR="003466D7" w:rsidRDefault="00AB2FA1" w:rsidP="008F575A">
      <w:pPr>
        <w:pStyle w:val="PR2"/>
        <w:numPr>
          <w:ilvl w:val="5"/>
          <w:numId w:val="28"/>
        </w:numPr>
      </w:pPr>
      <w:r w:rsidRPr="00E129CE">
        <w:rPr>
          <w:rFonts w:eastAsia="Arial"/>
          <w:lang w:val="en-US"/>
        </w:rPr>
        <w:t>ASTM A 36 / A36 Standard Specification for Carbon Structural Steel.</w:t>
      </w:r>
    </w:p>
    <w:p w:rsidR="007E165D" w:rsidRDefault="00AB2FA1" w:rsidP="008F575A">
      <w:pPr>
        <w:pStyle w:val="PR2"/>
        <w:numPr>
          <w:ilvl w:val="5"/>
          <w:numId w:val="28"/>
        </w:numPr>
        <w:outlineLvl w:val="9"/>
      </w:pPr>
      <w:r w:rsidRPr="00E129CE">
        <w:rPr>
          <w:rFonts w:eastAsia="Arial"/>
          <w:lang w:val="en-US"/>
        </w:rPr>
        <w:t>ASTM A 240 / A 240M Standard Specification for Chromium and Chromium-Nickel Stainless Steel Plate, Sheet, and Strip for Pressure Vessels and for General Applications</w:t>
      </w:r>
    </w:p>
    <w:p w:rsidR="00C1235D" w:rsidRPr="00513456" w:rsidRDefault="00AB2FA1" w:rsidP="008F575A">
      <w:pPr>
        <w:pStyle w:val="PR2"/>
        <w:numPr>
          <w:ilvl w:val="5"/>
          <w:numId w:val="28"/>
        </w:numPr>
      </w:pPr>
      <w:r w:rsidRPr="00E129CE">
        <w:rPr>
          <w:rFonts w:eastAsia="Arial"/>
          <w:lang w:val="en-US"/>
        </w:rPr>
        <w:t>ASTM A 666 Standard Specification for Annealed or Cold-Worked Austenitic Stainless Steel Sheet, Strip, Plate, and Flat Bar</w:t>
      </w:r>
    </w:p>
    <w:p w:rsidR="00A47FD5" w:rsidRDefault="00AB2FA1" w:rsidP="008F575A">
      <w:pPr>
        <w:pStyle w:val="PR2"/>
        <w:numPr>
          <w:ilvl w:val="5"/>
          <w:numId w:val="28"/>
        </w:numPr>
      </w:pPr>
      <w:r w:rsidRPr="00E129CE">
        <w:rPr>
          <w:rFonts w:eastAsia="Arial"/>
          <w:lang w:val="en-US"/>
        </w:rPr>
        <w:t>ASTM B 209 Standard Specification for Aluminum and Aluminum-Alloy Sheet and Plate.</w:t>
      </w:r>
    </w:p>
    <w:p w:rsidR="00827AC0" w:rsidRPr="00513456" w:rsidRDefault="00AB2FA1" w:rsidP="008F575A">
      <w:pPr>
        <w:pStyle w:val="PR2"/>
        <w:numPr>
          <w:ilvl w:val="5"/>
          <w:numId w:val="28"/>
        </w:numPr>
        <w:outlineLvl w:val="9"/>
      </w:pPr>
      <w:r w:rsidRPr="00E129CE">
        <w:rPr>
          <w:rFonts w:eastAsia="Arial"/>
          <w:lang w:val="en-US"/>
        </w:rPr>
        <w:t>ASTM B 221 / ASTM B 221M Standard Specification for Aluminum and Aluminum-Alloy Extruded Bars, Rods, Wire, Profiles, and Tubes</w:t>
      </w:r>
    </w:p>
    <w:p w:rsidR="00C1235D" w:rsidRPr="00513456" w:rsidRDefault="00AB2FA1" w:rsidP="008F575A">
      <w:pPr>
        <w:pStyle w:val="PR2"/>
        <w:numPr>
          <w:ilvl w:val="5"/>
          <w:numId w:val="28"/>
        </w:numPr>
      </w:pPr>
      <w:r w:rsidRPr="00E129CE">
        <w:rPr>
          <w:rFonts w:eastAsia="Arial"/>
          <w:lang w:val="en-US"/>
        </w:rPr>
        <w:t>ASTM C 1048 Standard Specification for Heat-Strengthened and Fully Tempered Flat Glass</w:t>
      </w:r>
    </w:p>
    <w:p w:rsidR="00117C5C" w:rsidRPr="00513456" w:rsidRDefault="00AB2FA1" w:rsidP="008F575A">
      <w:pPr>
        <w:pStyle w:val="PR2"/>
        <w:numPr>
          <w:ilvl w:val="5"/>
          <w:numId w:val="28"/>
        </w:numPr>
      </w:pPr>
      <w:r w:rsidRPr="00E129CE">
        <w:rPr>
          <w:rFonts w:eastAsia="Arial"/>
          <w:lang w:val="en-US"/>
        </w:rPr>
        <w:t>ASTM C 1172 Standard Specification for Laminated Architectural Flat Glass</w:t>
      </w:r>
    </w:p>
    <w:p w:rsidR="00A47FD5" w:rsidRPr="00A47FD5" w:rsidRDefault="00AB2FA1" w:rsidP="008F575A">
      <w:pPr>
        <w:pStyle w:val="PR2"/>
        <w:numPr>
          <w:ilvl w:val="5"/>
          <w:numId w:val="28"/>
        </w:numPr>
      </w:pPr>
      <w:r w:rsidRPr="00E129CE">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AB2FA1" w:rsidP="008F575A">
      <w:pPr>
        <w:pStyle w:val="PR2"/>
        <w:numPr>
          <w:ilvl w:val="5"/>
          <w:numId w:val="28"/>
        </w:numPr>
      </w:pPr>
      <w:r w:rsidRPr="00E129CE">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AB2FA1" w:rsidP="008F575A">
      <w:pPr>
        <w:pStyle w:val="PR1"/>
        <w:numPr>
          <w:ilvl w:val="4"/>
          <w:numId w:val="28"/>
        </w:numPr>
      </w:pPr>
      <w:r w:rsidRPr="00E129CE">
        <w:rPr>
          <w:rFonts w:eastAsia="Arial"/>
          <w:lang w:val="en-US"/>
        </w:rPr>
        <w:t>Builders Hardware Manufacturers Association (BHMA)</w:t>
      </w:r>
    </w:p>
    <w:p w:rsidR="007E165D" w:rsidRPr="00861DDC" w:rsidRDefault="00AB2FA1" w:rsidP="008F575A">
      <w:pPr>
        <w:pStyle w:val="PR2"/>
        <w:numPr>
          <w:ilvl w:val="5"/>
          <w:numId w:val="28"/>
        </w:numPr>
      </w:pPr>
      <w:r>
        <w:rPr>
          <w:rFonts w:eastAsia="Arial"/>
          <w:lang w:val="fr-CA"/>
        </w:rPr>
        <w:t>A156.27 Portes piétonnes tournantes à commande électrique et manuelle</w:t>
      </w:r>
    </w:p>
    <w:p w:rsidR="00827AC0" w:rsidRPr="00513456" w:rsidRDefault="00AB2FA1" w:rsidP="008F575A">
      <w:pPr>
        <w:pStyle w:val="PR1"/>
        <w:numPr>
          <w:ilvl w:val="4"/>
          <w:numId w:val="28"/>
        </w:numPr>
      </w:pPr>
      <w:r>
        <w:rPr>
          <w:rFonts w:eastAsia="Arial"/>
          <w:lang w:val="fr-CA"/>
        </w:rPr>
        <w:t>Code de réglementations fédérales</w:t>
      </w:r>
    </w:p>
    <w:p w:rsidR="00827AC0" w:rsidRPr="00513456" w:rsidRDefault="00AB2FA1" w:rsidP="008F575A">
      <w:pPr>
        <w:pStyle w:val="PR2"/>
        <w:numPr>
          <w:ilvl w:val="5"/>
          <w:numId w:val="28"/>
        </w:numPr>
      </w:pPr>
      <w:r w:rsidRPr="00E129CE">
        <w:rPr>
          <w:rFonts w:eastAsia="Arial"/>
          <w:lang w:val="en-US"/>
        </w:rPr>
        <w:t>16 CFR 1201 Safety Standard for Architectural Glazing Materials</w:t>
      </w:r>
    </w:p>
    <w:p w:rsidR="00827AC0" w:rsidRPr="00513456" w:rsidRDefault="00AB2FA1" w:rsidP="008F575A">
      <w:pPr>
        <w:pStyle w:val="PR1"/>
        <w:numPr>
          <w:ilvl w:val="4"/>
          <w:numId w:val="28"/>
        </w:numPr>
      </w:pPr>
      <w:r>
        <w:rPr>
          <w:rFonts w:eastAsia="Arial"/>
          <w:lang w:val="fr-CA"/>
        </w:rPr>
        <w:t>International Code Council (ICC)</w:t>
      </w:r>
    </w:p>
    <w:p w:rsidR="00827AC0" w:rsidRPr="00E0209F" w:rsidRDefault="00AB2FA1" w:rsidP="008F575A">
      <w:pPr>
        <w:pStyle w:val="PR2"/>
        <w:numPr>
          <w:ilvl w:val="5"/>
          <w:numId w:val="28"/>
        </w:numPr>
      </w:pPr>
      <w:r>
        <w:rPr>
          <w:rFonts w:eastAsia="Arial"/>
          <w:lang w:val="fr-CA"/>
        </w:rPr>
        <w:t>ICC A117.1 Bâtiments et installations accessibles et utilisables (ANSI)</w:t>
      </w:r>
    </w:p>
    <w:p w:rsidR="007E165D" w:rsidRPr="00861DDC" w:rsidRDefault="00AB2FA1" w:rsidP="008F575A">
      <w:pPr>
        <w:pStyle w:val="PR1"/>
        <w:numPr>
          <w:ilvl w:val="4"/>
          <w:numId w:val="28"/>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AB2FA1" w:rsidP="008F575A">
      <w:pPr>
        <w:pStyle w:val="PR2"/>
        <w:numPr>
          <w:ilvl w:val="5"/>
          <w:numId w:val="28"/>
        </w:numPr>
      </w:pPr>
      <w:r>
        <w:rPr>
          <w:rFonts w:eastAsia="Arial"/>
          <w:lang w:val="fr-CA"/>
        </w:rPr>
        <w:t xml:space="preserve">NFPA 70 Code national de l’électricité. </w:t>
      </w:r>
    </w:p>
    <w:p w:rsidR="00D668B8" w:rsidRDefault="00AB2FA1" w:rsidP="008F575A">
      <w:pPr>
        <w:pStyle w:val="PR2"/>
        <w:numPr>
          <w:ilvl w:val="5"/>
          <w:numId w:val="28"/>
        </w:numPr>
      </w:pPr>
      <w:r>
        <w:rPr>
          <w:rFonts w:eastAsia="Arial"/>
          <w:lang w:val="fr-CA"/>
        </w:rPr>
        <w:t xml:space="preserve">NFPA 101 Code de sécurité des personnes. </w:t>
      </w:r>
    </w:p>
    <w:p w:rsidR="00CA0B40" w:rsidRPr="00513456" w:rsidRDefault="00AB2FA1" w:rsidP="008F575A">
      <w:pPr>
        <w:pStyle w:val="ART"/>
        <w:numPr>
          <w:ilvl w:val="3"/>
          <w:numId w:val="28"/>
        </w:numPr>
      </w:pPr>
      <w:r>
        <w:rPr>
          <w:rFonts w:eastAsia="Arial"/>
          <w:lang w:val="fr-CA"/>
        </w:rPr>
        <w:t>ADMINISTRATION</w:t>
      </w:r>
    </w:p>
    <w:p w:rsidR="00C37184" w:rsidRPr="00C37184" w:rsidRDefault="00AB2FA1" w:rsidP="008F575A">
      <w:pPr>
        <w:pStyle w:val="PR1"/>
        <w:numPr>
          <w:ilvl w:val="4"/>
          <w:numId w:val="28"/>
        </w:numPr>
      </w:pPr>
      <w:r>
        <w:rPr>
          <w:rFonts w:eastAsia="Arial"/>
          <w:lang w:val="fr-CA"/>
        </w:rPr>
        <w:t>Harmonisation :</w:t>
      </w:r>
    </w:p>
    <w:p w:rsidR="00C37184" w:rsidRDefault="00AB2FA1" w:rsidP="008F575A">
      <w:pPr>
        <w:pStyle w:val="PR2"/>
        <w:numPr>
          <w:ilvl w:val="5"/>
          <w:numId w:val="28"/>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AB2FA1" w:rsidP="008F575A">
      <w:pPr>
        <w:pStyle w:val="PR2"/>
        <w:numPr>
          <w:ilvl w:val="5"/>
          <w:numId w:val="28"/>
        </w:numPr>
      </w:pPr>
      <w:r>
        <w:rPr>
          <w:rFonts w:eastAsia="Arial"/>
          <w:lang w:val="fr-CA"/>
        </w:rPr>
        <w:t>Ancrages : Fournir des dessins de pose, des modèles et des directives pour l’installation d’ancrages qui doivent être encastrés dans le béton.</w:t>
      </w:r>
    </w:p>
    <w:p w:rsidR="00B8630A" w:rsidRPr="00513456" w:rsidRDefault="00AB2FA1" w:rsidP="008F575A">
      <w:pPr>
        <w:pStyle w:val="PR1"/>
        <w:numPr>
          <w:ilvl w:val="4"/>
          <w:numId w:val="28"/>
        </w:numPr>
      </w:pPr>
      <w:r>
        <w:rPr>
          <w:rFonts w:eastAsia="Arial"/>
          <w:lang w:val="fr-CA"/>
        </w:rPr>
        <w:t xml:space="preserve">Conférence pré-installation :  Tenir une conférence sur le site du projet. </w:t>
      </w:r>
    </w:p>
    <w:p w:rsidR="00C62BB6" w:rsidRPr="00513456" w:rsidRDefault="00AB2FA1" w:rsidP="008F575A">
      <w:pPr>
        <w:pStyle w:val="ART"/>
        <w:numPr>
          <w:ilvl w:val="3"/>
          <w:numId w:val="28"/>
        </w:numPr>
      </w:pPr>
      <w:r>
        <w:rPr>
          <w:rFonts w:eastAsia="Arial"/>
          <w:lang w:val="fr-CA"/>
        </w:rPr>
        <w:t>SOUMISSIONS D’ACTIONS</w:t>
      </w:r>
    </w:p>
    <w:p w:rsidR="007E165D" w:rsidRPr="00424BF3" w:rsidRDefault="00AB2FA1" w:rsidP="008F575A">
      <w:pPr>
        <w:pStyle w:val="PR1"/>
        <w:numPr>
          <w:ilvl w:val="4"/>
          <w:numId w:val="28"/>
        </w:numPr>
      </w:pPr>
      <w:r>
        <w:rPr>
          <w:rFonts w:eastAsia="Arial"/>
          <w:lang w:val="fr-CA"/>
        </w:rPr>
        <w:t>Données du produit :  Pour chaque type d’entrée de porte tournante spécifié.</w:t>
      </w:r>
    </w:p>
    <w:p w:rsidR="007E165D" w:rsidRDefault="00AB2FA1" w:rsidP="008F575A">
      <w:pPr>
        <w:pStyle w:val="PR2"/>
        <w:numPr>
          <w:ilvl w:val="5"/>
          <w:numId w:val="28"/>
        </w:numPr>
      </w:pPr>
      <w:r>
        <w:rPr>
          <w:rFonts w:eastAsia="Arial"/>
          <w:lang w:val="fr-CA"/>
        </w:rPr>
        <w:t>Inclure les détails, les descriptions de matériaux, les dimensions et les profils, ainsi que les finis.</w:t>
      </w:r>
    </w:p>
    <w:p w:rsidR="007E165D" w:rsidRDefault="00AB2FA1" w:rsidP="008F575A">
      <w:pPr>
        <w:pStyle w:val="PR2"/>
        <w:numPr>
          <w:ilvl w:val="5"/>
          <w:numId w:val="28"/>
        </w:numPr>
      </w:pPr>
      <w:r>
        <w:rPr>
          <w:rFonts w:eastAsia="Arial"/>
          <w:lang w:val="fr-CA"/>
        </w:rPr>
        <w:t>Inclure les capacités nominales, les caractéristiques de fonctionnement, les caractéristiques électriques, les spécialités et les accessoires.</w:t>
      </w:r>
    </w:p>
    <w:p w:rsidR="00CA0B40" w:rsidRPr="00513456" w:rsidRDefault="00AB2FA1" w:rsidP="008F575A">
      <w:pPr>
        <w:pStyle w:val="PR1"/>
        <w:numPr>
          <w:ilvl w:val="4"/>
          <w:numId w:val="28"/>
        </w:numPr>
      </w:pPr>
      <w:r>
        <w:rPr>
          <w:rFonts w:eastAsia="Arial"/>
          <w:lang w:val="fr-CA"/>
        </w:rPr>
        <w:t>Dessins d’atelier : Pour les entrées de porte tournante :</w:t>
      </w:r>
    </w:p>
    <w:p w:rsidR="007E165D" w:rsidRDefault="00AB2FA1" w:rsidP="008F575A">
      <w:pPr>
        <w:pStyle w:val="PR2"/>
        <w:numPr>
          <w:ilvl w:val="5"/>
          <w:numId w:val="28"/>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AB2FA1" w:rsidP="008F575A">
      <w:pPr>
        <w:pStyle w:val="PR2"/>
        <w:numPr>
          <w:ilvl w:val="5"/>
          <w:numId w:val="28"/>
        </w:numPr>
      </w:pPr>
      <w:r>
        <w:rPr>
          <w:rFonts w:eastAsia="Arial"/>
          <w:lang w:val="fr-CA"/>
        </w:rPr>
        <w:t>Indiquer les enveloppes, les unités de commande de vitesse et les composants.</w:t>
      </w:r>
    </w:p>
    <w:p w:rsidR="007E165D" w:rsidRDefault="00AB2FA1" w:rsidP="008F575A">
      <w:pPr>
        <w:pStyle w:val="PR2"/>
        <w:numPr>
          <w:ilvl w:val="5"/>
          <w:numId w:val="28"/>
        </w:numPr>
      </w:pPr>
      <w:r>
        <w:rPr>
          <w:rFonts w:eastAsia="Arial"/>
          <w:lang w:val="fr-CA"/>
        </w:rPr>
        <w:t>Indiquer les emplacements des dispositifs d’activation et de sécurité.</w:t>
      </w:r>
    </w:p>
    <w:p w:rsidR="007E165D" w:rsidRDefault="00AB2FA1" w:rsidP="008F575A">
      <w:pPr>
        <w:pStyle w:val="PR2"/>
        <w:numPr>
          <w:ilvl w:val="5"/>
          <w:numId w:val="28"/>
        </w:numPr>
      </w:pPr>
      <w:r>
        <w:rPr>
          <w:rFonts w:eastAsia="Arial"/>
          <w:lang w:val="fr-CA"/>
        </w:rPr>
        <w:t>Inclure des schémas pour le câblage d’alimentation, de signal et de commande.</w:t>
      </w:r>
    </w:p>
    <w:p w:rsidR="00C62BB6" w:rsidRPr="00513456" w:rsidRDefault="00AB2FA1" w:rsidP="008F575A">
      <w:pPr>
        <w:pStyle w:val="PR1"/>
        <w:numPr>
          <w:ilvl w:val="4"/>
          <w:numId w:val="28"/>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AB2FA1" w:rsidP="008F575A">
      <w:pPr>
        <w:pStyle w:val="ART"/>
        <w:numPr>
          <w:ilvl w:val="3"/>
          <w:numId w:val="28"/>
        </w:numPr>
      </w:pPr>
      <w:r>
        <w:rPr>
          <w:rFonts w:eastAsia="Arial"/>
          <w:lang w:val="fr-CA"/>
        </w:rPr>
        <w:t>SOUMISSIONS D’INFORMATION</w:t>
      </w:r>
    </w:p>
    <w:p w:rsidR="00B8630A" w:rsidRDefault="00AB2FA1" w:rsidP="008F575A">
      <w:pPr>
        <w:pStyle w:val="PR1"/>
        <w:numPr>
          <w:ilvl w:val="4"/>
          <w:numId w:val="28"/>
        </w:numPr>
      </w:pPr>
      <w:r>
        <w:rPr>
          <w:rFonts w:eastAsia="Arial"/>
          <w:lang w:val="fr-CA"/>
        </w:rPr>
        <w:t>Données de qualification :  Pour un installateur qualifié.</w:t>
      </w:r>
    </w:p>
    <w:p w:rsidR="007E165D" w:rsidRPr="00424BF3" w:rsidRDefault="00AB2FA1" w:rsidP="008F575A">
      <w:pPr>
        <w:pStyle w:val="PR1"/>
        <w:numPr>
          <w:ilvl w:val="4"/>
          <w:numId w:val="28"/>
        </w:numPr>
      </w:pPr>
      <w:r>
        <w:rPr>
          <w:rFonts w:eastAsia="Arial"/>
          <w:lang w:val="fr-CA"/>
        </w:rPr>
        <w:lastRenderedPageBreak/>
        <w:t>Rapports de contrôle de la qualité sur le terrain.</w:t>
      </w:r>
    </w:p>
    <w:p w:rsidR="00FC11C6" w:rsidRDefault="00AB2FA1" w:rsidP="008F575A">
      <w:pPr>
        <w:pStyle w:val="PR1"/>
        <w:numPr>
          <w:ilvl w:val="4"/>
          <w:numId w:val="28"/>
        </w:numPr>
      </w:pPr>
      <w:r>
        <w:rPr>
          <w:rFonts w:eastAsia="Arial"/>
          <w:lang w:val="fr-CA"/>
        </w:rPr>
        <w:t>Garantie :  Exemple de garantie du fabricant non exécutée.</w:t>
      </w:r>
    </w:p>
    <w:p w:rsidR="00FF30EE" w:rsidRPr="00433CFB" w:rsidRDefault="00AB2FA1" w:rsidP="008F575A">
      <w:pPr>
        <w:pStyle w:val="PR1"/>
        <w:numPr>
          <w:ilvl w:val="4"/>
          <w:numId w:val="28"/>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AB2FA1" w:rsidP="008F575A">
      <w:pPr>
        <w:pStyle w:val="PR2"/>
        <w:numPr>
          <w:ilvl w:val="5"/>
          <w:numId w:val="28"/>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AB2FA1" w:rsidP="008F575A">
      <w:pPr>
        <w:pStyle w:val="ART"/>
        <w:numPr>
          <w:ilvl w:val="3"/>
          <w:numId w:val="28"/>
        </w:numPr>
      </w:pPr>
      <w:r>
        <w:rPr>
          <w:rFonts w:eastAsia="Arial"/>
          <w:lang w:val="fr-CA"/>
        </w:rPr>
        <w:t>SOUMISSIONS DE CLÔTURE</w:t>
      </w:r>
    </w:p>
    <w:p w:rsidR="007E165D" w:rsidRDefault="00AB2FA1" w:rsidP="008F575A">
      <w:pPr>
        <w:pStyle w:val="PR1"/>
        <w:numPr>
          <w:ilvl w:val="4"/>
          <w:numId w:val="28"/>
        </w:numPr>
      </w:pPr>
      <w:r>
        <w:rPr>
          <w:rFonts w:eastAsia="Arial"/>
          <w:lang w:val="fr-CA"/>
        </w:rPr>
        <w:t>Données d’entretien : Pour les entrées à porte tournante, à inclure dans les manuels d’utilisation et d’entretien.</w:t>
      </w:r>
    </w:p>
    <w:p w:rsidR="00B8630A" w:rsidRPr="00513456" w:rsidRDefault="00AB2FA1" w:rsidP="008F575A">
      <w:pPr>
        <w:pStyle w:val="ART"/>
        <w:numPr>
          <w:ilvl w:val="3"/>
          <w:numId w:val="28"/>
        </w:numPr>
      </w:pPr>
      <w:r>
        <w:rPr>
          <w:rFonts w:eastAsia="Arial"/>
          <w:lang w:val="fr-CA"/>
        </w:rPr>
        <w:t>ASSURANCE DE LA QUALITÉ</w:t>
      </w:r>
    </w:p>
    <w:p w:rsidR="007E165D" w:rsidRPr="00DC7F83" w:rsidRDefault="00AB2FA1" w:rsidP="008F575A">
      <w:pPr>
        <w:pStyle w:val="PR1"/>
        <w:numPr>
          <w:ilvl w:val="4"/>
          <w:numId w:val="28"/>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AB2FA1" w:rsidP="008F575A">
      <w:pPr>
        <w:pStyle w:val="PR1"/>
        <w:numPr>
          <w:ilvl w:val="4"/>
          <w:numId w:val="28"/>
        </w:numPr>
      </w:pPr>
      <w:r>
        <w:rPr>
          <w:rFonts w:eastAsia="Arial"/>
          <w:lang w:val="fr-CA"/>
        </w:rPr>
        <w:t>Qualifications d’inspecteur certifié : Certifié par AAADM.</w:t>
      </w:r>
    </w:p>
    <w:p w:rsidR="007E165D" w:rsidRPr="00591513" w:rsidRDefault="00AB2FA1" w:rsidP="008F575A">
      <w:pPr>
        <w:pStyle w:val="ART"/>
        <w:numPr>
          <w:ilvl w:val="3"/>
          <w:numId w:val="28"/>
        </w:numPr>
      </w:pPr>
      <w:r>
        <w:rPr>
          <w:rFonts w:eastAsia="Arial"/>
          <w:lang w:val="fr-CA"/>
        </w:rPr>
        <w:t>LIVRAISON, ENTREPOSAGE ET MANIPULATION</w:t>
      </w:r>
    </w:p>
    <w:p w:rsidR="007E165D" w:rsidRPr="00591513" w:rsidRDefault="00AB2FA1" w:rsidP="008F575A">
      <w:pPr>
        <w:pStyle w:val="PR1"/>
        <w:numPr>
          <w:ilvl w:val="4"/>
          <w:numId w:val="28"/>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AB2FA1" w:rsidP="008F575A">
      <w:pPr>
        <w:pStyle w:val="PR1"/>
        <w:numPr>
          <w:ilvl w:val="4"/>
          <w:numId w:val="28"/>
        </w:numPr>
      </w:pPr>
      <w:r>
        <w:rPr>
          <w:rFonts w:eastAsia="Arial"/>
          <w:lang w:val="fr-CA"/>
        </w:rPr>
        <w:t>Entreposer les composants dans un endroit protégé contre les intempéries dans l’emballage non ouvert du fabricant jusqu’à ce qu’ils soient prêts pour l’installation.</w:t>
      </w:r>
    </w:p>
    <w:p w:rsidR="007E165D" w:rsidRDefault="00AB2FA1" w:rsidP="008F575A">
      <w:pPr>
        <w:pStyle w:val="PR1"/>
        <w:numPr>
          <w:ilvl w:val="4"/>
          <w:numId w:val="28"/>
        </w:numPr>
      </w:pPr>
      <w:r>
        <w:rPr>
          <w:rFonts w:eastAsia="Arial"/>
          <w:lang w:val="fr-CA"/>
        </w:rPr>
        <w:t>Protéger les matériaux contre l’exposition aux intempéries. Ne pas livrer avant que le travail humide ne soit terminé.</w:t>
      </w:r>
    </w:p>
    <w:p w:rsidR="00711BA4" w:rsidRPr="00E129CE" w:rsidRDefault="00AB2FA1" w:rsidP="00711BA4">
      <w:pPr>
        <w:pStyle w:val="CMTGreen"/>
        <w:rPr>
          <w:lang w:val="fr-CA"/>
        </w:rPr>
      </w:pPr>
      <w:r>
        <w:rPr>
          <w:rFonts w:eastAsia="Arial"/>
          <w:szCs w:val="18"/>
          <w:lang w:val="fr-CA"/>
        </w:rPr>
        <w:t>Communiquer avec SPEC NOW pour obtenir des garanties spécifiques sur la construction des portes.</w:t>
      </w:r>
    </w:p>
    <w:p w:rsidR="00C62BB6" w:rsidRPr="00513456" w:rsidRDefault="00AB2FA1" w:rsidP="008F575A">
      <w:pPr>
        <w:pStyle w:val="ART"/>
        <w:numPr>
          <w:ilvl w:val="3"/>
          <w:numId w:val="28"/>
        </w:numPr>
      </w:pPr>
      <w:r>
        <w:rPr>
          <w:rFonts w:eastAsia="Arial"/>
          <w:lang w:val="fr-CA"/>
        </w:rPr>
        <w:t>GARANTIE</w:t>
      </w:r>
    </w:p>
    <w:p w:rsidR="007E165D" w:rsidRPr="00424BF3" w:rsidRDefault="00AB2FA1" w:rsidP="008F575A">
      <w:pPr>
        <w:pStyle w:val="PR1"/>
        <w:numPr>
          <w:ilvl w:val="4"/>
          <w:numId w:val="28"/>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560957" w:rsidRDefault="00AB2FA1" w:rsidP="008F575A">
      <w:pPr>
        <w:pStyle w:val="PR2"/>
        <w:numPr>
          <w:ilvl w:val="5"/>
          <w:numId w:val="28"/>
        </w:numPr>
      </w:pPr>
      <w:r>
        <w:rPr>
          <w:rFonts w:eastAsia="Arial"/>
          <w:lang w:val="fr-CA"/>
        </w:rPr>
        <w:t xml:space="preserve">Période de garantie de fabrication :  Cinq (5) ans à compter de la </w:t>
      </w:r>
      <w:r>
        <w:rPr>
          <w:rFonts w:eastAsia="Arial" w:cs="Arial"/>
          <w:lang w:val="fr-CA"/>
        </w:rPr>
        <w:t>date d’achèvement substantiel</w:t>
      </w:r>
      <w:r>
        <w:rPr>
          <w:rFonts w:eastAsia="Arial"/>
          <w:lang w:val="fr-CA"/>
        </w:rPr>
        <w:t>.</w:t>
      </w:r>
    </w:p>
    <w:p w:rsidR="001976D9" w:rsidRDefault="00AB2FA1" w:rsidP="008F575A">
      <w:pPr>
        <w:pStyle w:val="PR2"/>
        <w:numPr>
          <w:ilvl w:val="5"/>
          <w:numId w:val="28"/>
        </w:numPr>
      </w:pPr>
      <w:r>
        <w:rPr>
          <w:rFonts w:eastAsia="Arial"/>
          <w:lang w:val="fr-CA"/>
        </w:rPr>
        <w:t>Commande de vitesse dix (10) ans à compter de la date d’achèvement substantiel.</w:t>
      </w:r>
    </w:p>
    <w:p w:rsidR="008C06AD" w:rsidRDefault="00AB2FA1" w:rsidP="008F575A">
      <w:pPr>
        <w:pStyle w:val="PR2"/>
        <w:numPr>
          <w:ilvl w:val="5"/>
          <w:numId w:val="28"/>
        </w:numPr>
      </w:pPr>
      <w:r>
        <w:rPr>
          <w:rFonts w:eastAsia="Arial"/>
          <w:lang w:val="fr-CA"/>
        </w:rPr>
        <w:t xml:space="preserve">Garantie du fini : Fini anodisé : Cinq (5) ans, finis peints : Cinq (5) ans </w:t>
      </w:r>
      <w:r>
        <w:rPr>
          <w:rFonts w:eastAsia="Arial"/>
          <w:b/>
          <w:bCs/>
          <w:lang w:val="fr-CA"/>
        </w:rPr>
        <w:t>[Garanties de fini disponibles sur dix (10) et vingt (20) ans]</w:t>
      </w:r>
    </w:p>
    <w:p w:rsidR="005E3FEC" w:rsidRDefault="005E3FEC" w:rsidP="008C06AD">
      <w:pPr>
        <w:pStyle w:val="PR2"/>
        <w:numPr>
          <w:ilvl w:val="0"/>
          <w:numId w:val="0"/>
        </w:numPr>
        <w:tabs>
          <w:tab w:val="clear" w:pos="1440"/>
          <w:tab w:val="left" w:pos="1476"/>
        </w:tabs>
        <w:ind w:left="864"/>
      </w:pPr>
    </w:p>
    <w:p w:rsidR="008E020B" w:rsidRDefault="008E020B" w:rsidP="008C06AD">
      <w:pPr>
        <w:pStyle w:val="PR2"/>
        <w:numPr>
          <w:ilvl w:val="0"/>
          <w:numId w:val="0"/>
        </w:numPr>
        <w:tabs>
          <w:tab w:val="clear" w:pos="1440"/>
          <w:tab w:val="left" w:pos="1476"/>
        </w:tabs>
        <w:ind w:left="864"/>
      </w:pPr>
    </w:p>
    <w:p w:rsidR="008E020B" w:rsidRPr="00424BF3" w:rsidRDefault="008E020B" w:rsidP="008C06AD">
      <w:pPr>
        <w:pStyle w:val="PR2"/>
        <w:numPr>
          <w:ilvl w:val="0"/>
          <w:numId w:val="0"/>
        </w:numPr>
        <w:tabs>
          <w:tab w:val="clear" w:pos="1440"/>
          <w:tab w:val="left" w:pos="1476"/>
        </w:tabs>
        <w:ind w:left="864"/>
      </w:pPr>
    </w:p>
    <w:p w:rsidR="003A14E6" w:rsidRPr="008E020B" w:rsidRDefault="00AB2FA1" w:rsidP="008E020B">
      <w:pPr>
        <w:pStyle w:val="PR1"/>
        <w:numPr>
          <w:ilvl w:val="0"/>
          <w:numId w:val="28"/>
        </w:numPr>
        <w:rPr>
          <w:rFonts w:eastAsia="Arial"/>
          <w:lang w:val="fr-CA"/>
        </w:rPr>
      </w:pPr>
      <w:r>
        <w:rPr>
          <w:rFonts w:eastAsia="Arial"/>
          <w:lang w:val="fr-CA"/>
        </w:rPr>
        <w:lastRenderedPageBreak/>
        <w:t>PRODUITS</w:t>
      </w:r>
    </w:p>
    <w:p w:rsidR="00C62BB6" w:rsidRPr="00513456" w:rsidRDefault="00AB2FA1" w:rsidP="008F575A">
      <w:pPr>
        <w:pStyle w:val="ART"/>
        <w:numPr>
          <w:ilvl w:val="3"/>
          <w:numId w:val="28"/>
        </w:numPr>
      </w:pPr>
      <w:r>
        <w:rPr>
          <w:rFonts w:eastAsia="Arial"/>
          <w:lang w:val="fr-CA"/>
        </w:rPr>
        <w:t>FABRICANTS</w:t>
      </w:r>
    </w:p>
    <w:p w:rsidR="007213BD" w:rsidRDefault="00AB2FA1" w:rsidP="008F575A">
      <w:pPr>
        <w:pStyle w:val="PR1"/>
        <w:numPr>
          <w:ilvl w:val="4"/>
          <w:numId w:val="28"/>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w:t>
        </w:r>
      </w:hyperlink>
      <w:r w:rsidRPr="00E129CE">
        <w:rPr>
          <w:rFonts w:eastAsia="Arial"/>
          <w:bCs/>
          <w:color w:val="0000FF"/>
          <w:u w:val="single"/>
          <w:lang w:val="fr-CA"/>
        </w:rPr>
        <w:t>us</w:t>
      </w:r>
      <w:r w:rsidRPr="00E129CE">
        <w:rPr>
          <w:rFonts w:eastAsia="Arial"/>
          <w:lang w:val="fr-CA"/>
        </w:rPr>
        <w:t xml:space="preserve"> </w:t>
      </w:r>
    </w:p>
    <w:p w:rsidR="00654BBD" w:rsidRPr="00E129CE" w:rsidRDefault="00AB2FA1" w:rsidP="00654BBD">
      <w:pPr>
        <w:pStyle w:val="CMTGreen"/>
        <w:rPr>
          <w:lang w:val="fr-CA"/>
        </w:rPr>
      </w:pPr>
      <w:r>
        <w:rPr>
          <w:rFonts w:eastAsia="Arial"/>
          <w:szCs w:val="18"/>
          <w:lang w:val="fr-CA"/>
        </w:rPr>
        <w:t>Choisir la clause appropriée comme requis ci-dessous, sélectionnez « B » ou « C ».</w:t>
      </w:r>
    </w:p>
    <w:p w:rsidR="0071160E" w:rsidRPr="00877D7F" w:rsidRDefault="00AB2FA1" w:rsidP="008F575A">
      <w:pPr>
        <w:pStyle w:val="PR1"/>
        <w:numPr>
          <w:ilvl w:val="4"/>
          <w:numId w:val="28"/>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654BBD" w:rsidRPr="00877D7F" w:rsidRDefault="00AB2FA1" w:rsidP="008F575A">
      <w:pPr>
        <w:pStyle w:val="PR1"/>
        <w:numPr>
          <w:ilvl w:val="4"/>
          <w:numId w:val="28"/>
        </w:numPr>
        <w:rPr>
          <w:b/>
        </w:rPr>
      </w:pPr>
      <w:r>
        <w:rPr>
          <w:rFonts w:eastAsia="Arial"/>
          <w:b/>
          <w:bCs/>
          <w:lang w:val="fr-CA"/>
        </w:rPr>
        <w:t>[Substitutions non autorisées]</w:t>
      </w:r>
    </w:p>
    <w:p w:rsidR="00915BF2" w:rsidRPr="00915BF2" w:rsidRDefault="00AB2FA1" w:rsidP="008F575A">
      <w:pPr>
        <w:pStyle w:val="PR1"/>
        <w:numPr>
          <w:ilvl w:val="4"/>
          <w:numId w:val="28"/>
        </w:numPr>
      </w:pPr>
      <w:r>
        <w:rPr>
          <w:rFonts w:eastAsia="Arial"/>
          <w:lang w:val="fr-CA"/>
        </w:rPr>
        <w:t>Limitations de la source : Se procurer les composants d’entrée de porte tournante par l’intermédiaire d’une source auprès d’un seul fabricant.</w:t>
      </w:r>
    </w:p>
    <w:p w:rsidR="00C51974" w:rsidRPr="00513456" w:rsidRDefault="00AB2FA1" w:rsidP="008F575A">
      <w:pPr>
        <w:pStyle w:val="ART"/>
        <w:numPr>
          <w:ilvl w:val="3"/>
          <w:numId w:val="28"/>
        </w:numPr>
      </w:pPr>
      <w:r>
        <w:rPr>
          <w:rFonts w:eastAsia="Arial"/>
          <w:lang w:val="fr-CA"/>
        </w:rPr>
        <w:t>EXIGENCES DE RENDEMENT</w:t>
      </w:r>
    </w:p>
    <w:p w:rsidR="0086342F" w:rsidRDefault="00AB2FA1" w:rsidP="008F575A">
      <w:pPr>
        <w:pStyle w:val="PR1"/>
        <w:numPr>
          <w:ilvl w:val="4"/>
          <w:numId w:val="28"/>
        </w:numPr>
      </w:pPr>
      <w:r>
        <w:rPr>
          <w:rFonts w:eastAsia="Arial"/>
          <w:lang w:val="fr-CA"/>
        </w:rPr>
        <w:t>Norme de rendement : Conforme à la norme A156.27.</w:t>
      </w:r>
    </w:p>
    <w:p w:rsidR="007E165D" w:rsidRDefault="00AB2FA1" w:rsidP="008F575A">
      <w:pPr>
        <w:pStyle w:val="PR1"/>
        <w:numPr>
          <w:ilvl w:val="4"/>
          <w:numId w:val="28"/>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AB2FA1" w:rsidP="008F575A">
      <w:pPr>
        <w:pStyle w:val="PR1"/>
        <w:numPr>
          <w:ilvl w:val="4"/>
          <w:numId w:val="28"/>
        </w:numPr>
      </w:pPr>
      <w:r>
        <w:rPr>
          <w:rFonts w:eastAsia="Arial"/>
          <w:lang w:val="fr-CA"/>
        </w:rPr>
        <w:t xml:space="preserve">Verre de sécurité : Matériaux de catégorie II conformes aux exigences </w:t>
      </w:r>
      <w:r w:rsidR="00E129CE">
        <w:rPr>
          <w:rFonts w:eastAsia="Arial"/>
          <w:lang w:val="fr-CA"/>
        </w:rPr>
        <w:t>de test de la norme 16 </w:t>
      </w:r>
      <w:r>
        <w:rPr>
          <w:rFonts w:eastAsia="Arial"/>
          <w:lang w:val="fr-CA"/>
        </w:rPr>
        <w:t>CFR 1201.</w:t>
      </w:r>
    </w:p>
    <w:p w:rsidR="00365AF6" w:rsidRDefault="00AB2FA1" w:rsidP="008F575A">
      <w:pPr>
        <w:pStyle w:val="PR1"/>
        <w:numPr>
          <w:ilvl w:val="4"/>
          <w:numId w:val="28"/>
        </w:numPr>
      </w:pPr>
      <w:r>
        <w:rPr>
          <w:rFonts w:eastAsia="Arial"/>
          <w:lang w:val="fr-CA"/>
        </w:rPr>
        <w:t>Infiltration d’air : Fuite d’air maximale à travers des zones de vitrag</w:t>
      </w:r>
      <w:r w:rsidR="00E129CE">
        <w:rPr>
          <w:rFonts w:eastAsia="Arial"/>
          <w:lang w:val="fr-CA"/>
        </w:rPr>
        <w:t>e et de charpente fixes de 1,25 </w:t>
      </w:r>
      <w:r>
        <w:rPr>
          <w:rFonts w:eastAsia="Arial"/>
          <w:lang w:val="fr-CA"/>
        </w:rPr>
        <w:t>pi</w:t>
      </w:r>
      <w:r w:rsidRPr="00E129CE">
        <w:rPr>
          <w:rFonts w:eastAsia="Arial"/>
          <w:vertAlign w:val="superscript"/>
          <w:lang w:val="fr-CA"/>
        </w:rPr>
        <w:t>3</w:t>
      </w:r>
      <w:r>
        <w:rPr>
          <w:rFonts w:eastAsia="Arial"/>
          <w:lang w:val="fr-CA"/>
        </w:rPr>
        <w:t>/min</w:t>
      </w:r>
      <w:r w:rsidRPr="00E129CE">
        <w:rPr>
          <w:rFonts w:eastAsia="Arial"/>
          <w:vertAlign w:val="superscript"/>
          <w:lang w:val="fr-CA"/>
        </w:rPr>
        <w:t>2</w:t>
      </w:r>
      <w:r>
        <w:rPr>
          <w:rFonts w:eastAsia="Arial"/>
          <w:lang w:val="fr-CA"/>
        </w:rPr>
        <w:t>. (6,4 L/s x m</w:t>
      </w:r>
      <w:r w:rsidRPr="00E129CE">
        <w:rPr>
          <w:rFonts w:eastAsia="Arial"/>
          <w:vertAlign w:val="superscript"/>
          <w:lang w:val="fr-CA"/>
        </w:rPr>
        <w:t>2</w:t>
      </w:r>
      <w:r>
        <w:rPr>
          <w:rFonts w:eastAsia="Arial"/>
          <w:lang w:val="fr-CA"/>
        </w:rPr>
        <w:t xml:space="preserve">) de surface fixe du système d’entrée lorsque testé conformément à la norme ASTM E 283 à une différence de pression d’air statique minimale de 6,24 </w:t>
      </w:r>
      <w:proofErr w:type="spellStart"/>
      <w:r>
        <w:rPr>
          <w:rFonts w:eastAsia="Arial"/>
          <w:lang w:val="fr-CA"/>
        </w:rPr>
        <w:t>lbf</w:t>
      </w:r>
      <w:proofErr w:type="spellEnd"/>
      <w:r>
        <w:rPr>
          <w:rFonts w:eastAsia="Arial"/>
          <w:lang w:val="fr-CA"/>
        </w:rPr>
        <w:t>/pi</w:t>
      </w:r>
      <w:r w:rsidRPr="00E129CE">
        <w:rPr>
          <w:rFonts w:eastAsia="Arial"/>
          <w:vertAlign w:val="superscript"/>
          <w:lang w:val="fr-CA"/>
        </w:rPr>
        <w:t>2</w:t>
      </w:r>
      <w:r>
        <w:rPr>
          <w:rFonts w:eastAsia="Arial"/>
          <w:lang w:val="fr-CA"/>
        </w:rPr>
        <w:t xml:space="preserve"> (300 Pa).</w:t>
      </w:r>
    </w:p>
    <w:p w:rsidR="000508F9" w:rsidRPr="00E0209F" w:rsidRDefault="00AB2FA1" w:rsidP="008F575A">
      <w:pPr>
        <w:pStyle w:val="PR1"/>
        <w:numPr>
          <w:ilvl w:val="4"/>
          <w:numId w:val="28"/>
        </w:numPr>
      </w:pPr>
      <w:r>
        <w:rPr>
          <w:rFonts w:eastAsia="Arial"/>
          <w:lang w:val="fr-CA"/>
        </w:rPr>
        <w:t>Composants, dispositifs et accessoires électriques : Répertorié et étiqueté comme défini dans la norme NFPA 70 en vertu de la norme UL 325.</w:t>
      </w:r>
    </w:p>
    <w:p w:rsidR="00C51974" w:rsidRPr="00513456" w:rsidRDefault="00AB2FA1" w:rsidP="008F575A">
      <w:pPr>
        <w:pStyle w:val="ART"/>
        <w:numPr>
          <w:ilvl w:val="3"/>
          <w:numId w:val="28"/>
        </w:numPr>
      </w:pPr>
      <w:r>
        <w:rPr>
          <w:rFonts w:eastAsia="Arial"/>
          <w:lang w:val="fr-CA"/>
        </w:rPr>
        <w:t>ENTRÉES DE PORTE TOURNANTE</w:t>
      </w:r>
    </w:p>
    <w:p w:rsidR="00C51974" w:rsidRPr="00513456" w:rsidRDefault="00AB2FA1" w:rsidP="008F575A">
      <w:pPr>
        <w:pStyle w:val="PR1"/>
        <w:numPr>
          <w:ilvl w:val="4"/>
          <w:numId w:val="28"/>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AB2FA1" w:rsidP="008F575A">
      <w:pPr>
        <w:pStyle w:val="PR2"/>
        <w:numPr>
          <w:ilvl w:val="5"/>
          <w:numId w:val="28"/>
        </w:numPr>
      </w:pPr>
      <w:r>
        <w:rPr>
          <w:rFonts w:eastAsia="Arial"/>
          <w:lang w:val="fr-CA"/>
        </w:rPr>
        <w:t xml:space="preserve">Base du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4000S</w:t>
      </w:r>
      <w:r>
        <w:rPr>
          <w:rFonts w:eastAsia="Arial"/>
          <w:lang w:val="fr-CA"/>
        </w:rPr>
        <w:t>.</w:t>
      </w:r>
    </w:p>
    <w:p w:rsidR="00A32183" w:rsidRPr="00E65F20" w:rsidRDefault="00AB2FA1" w:rsidP="008F575A">
      <w:pPr>
        <w:pStyle w:val="PR2"/>
        <w:numPr>
          <w:ilvl w:val="5"/>
          <w:numId w:val="28"/>
        </w:numPr>
        <w:outlineLvl w:val="9"/>
      </w:pPr>
      <w:r>
        <w:rPr>
          <w:rFonts w:eastAsia="Arial"/>
          <w:lang w:val="fr-CA"/>
        </w:rPr>
        <w:t>Taille et fixation de l’unité : Comme indiqué sur les dessins.</w:t>
      </w:r>
    </w:p>
    <w:p w:rsidR="005C621B" w:rsidRPr="005C621B" w:rsidRDefault="00AB2FA1" w:rsidP="008F575A">
      <w:pPr>
        <w:pStyle w:val="PR2"/>
        <w:numPr>
          <w:ilvl w:val="5"/>
          <w:numId w:val="28"/>
        </w:numPr>
        <w:outlineLvl w:val="9"/>
      </w:pPr>
      <w:r>
        <w:rPr>
          <w:rFonts w:eastAsia="Arial"/>
          <w:lang w:val="fr-CA"/>
        </w:rPr>
        <w:t xml:space="preserve">Fonctionnement de la porte tournante de sécurité : lancement et activation </w:t>
      </w:r>
      <w:r>
        <w:rPr>
          <w:rFonts w:eastAsia="Arial" w:cs="Arial"/>
          <w:lang w:val="fr-CA"/>
        </w:rPr>
        <w:t>par lecteur de carte externe, lecteur biométrique, clavier ou bouton-poussoir à distance.</w:t>
      </w:r>
    </w:p>
    <w:p w:rsidR="00627AFA" w:rsidRPr="006C74A7" w:rsidRDefault="00AB2FA1" w:rsidP="008F575A">
      <w:pPr>
        <w:pStyle w:val="PR2"/>
        <w:numPr>
          <w:ilvl w:val="5"/>
          <w:numId w:val="28"/>
        </w:numPr>
        <w:outlineLvl w:val="9"/>
      </w:pPr>
      <w:r>
        <w:rPr>
          <w:rFonts w:eastAsia="Arial"/>
          <w:lang w:val="fr-CA"/>
        </w:rPr>
        <w:lastRenderedPageBreak/>
        <w:t>Fonctionnement manuel : Unité de commande de vitesse mécanique, moulage en acier usiné, avec train d’engrenages, tambour de frein en acier et blocs de frein réglables et remplaçables, réglables pour limiter la vitesse de rotation appliquée manuellement du ferme-porte encastré.</w:t>
      </w:r>
    </w:p>
    <w:p w:rsidR="006C74A7" w:rsidRPr="006C74A7" w:rsidRDefault="00AB2FA1" w:rsidP="008F575A">
      <w:pPr>
        <w:pStyle w:val="PR2"/>
        <w:numPr>
          <w:ilvl w:val="5"/>
          <w:numId w:val="28"/>
        </w:numPr>
      </w:pPr>
      <w:r>
        <w:rPr>
          <w:rFonts w:eastAsia="Arial"/>
          <w:lang w:val="fr-CA"/>
        </w:rPr>
        <w:t>Crapaudine : Commande de vitesse opposée montée permettant une rotation libre de l’arbre central.</w:t>
      </w:r>
    </w:p>
    <w:p w:rsidR="00FE744D" w:rsidRPr="00FE744D" w:rsidRDefault="00AB2FA1" w:rsidP="008F575A">
      <w:pPr>
        <w:pStyle w:val="PR2"/>
        <w:numPr>
          <w:ilvl w:val="5"/>
          <w:numId w:val="28"/>
        </w:numPr>
        <w:outlineLvl w:val="9"/>
      </w:pPr>
      <w:r>
        <w:rPr>
          <w:rFonts w:eastAsia="Arial"/>
          <w:lang w:val="fr-CA"/>
        </w:rPr>
        <w:t>Murs d’enveloppe courbés : De série par le fabricant, avec des éléments de charpente tubulaires de 1 3/4 po (45 mm) d’épaisseur.</w:t>
      </w:r>
    </w:p>
    <w:p w:rsidR="00FE744D" w:rsidRPr="0016091D" w:rsidRDefault="00AB2FA1" w:rsidP="008F575A">
      <w:pPr>
        <w:pStyle w:val="PR2"/>
        <w:numPr>
          <w:ilvl w:val="5"/>
          <w:numId w:val="28"/>
        </w:numPr>
        <w:outlineLvl w:val="9"/>
      </w:pPr>
      <w:r>
        <w:rPr>
          <w:rFonts w:eastAsia="Arial"/>
          <w:lang w:val="fr-CA"/>
        </w:rPr>
        <w:t>Dispositif de mécanisme de pliage dossé : Les issues de sortie d’urgence sont configurées avec de la quincaillerie de porte pour permettre l’effondrement sous une pression réglable de 265 à 800 N (60 à 180 lb) appliquée sur le bord extérieur du montant.</w:t>
      </w:r>
    </w:p>
    <w:p w:rsidR="00FE744D" w:rsidRPr="00E129CE" w:rsidRDefault="00AB2FA1" w:rsidP="008F575A">
      <w:pPr>
        <w:pStyle w:val="PR3"/>
        <w:numPr>
          <w:ilvl w:val="6"/>
          <w:numId w:val="28"/>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Default="00AB2FA1" w:rsidP="0084527A">
      <w:pPr>
        <w:pStyle w:val="PR3"/>
        <w:numPr>
          <w:ilvl w:val="0"/>
          <w:numId w:val="0"/>
        </w:numPr>
        <w:ind w:left="2016"/>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8212F2" w:rsidRPr="003F528A" w:rsidRDefault="00AB2FA1" w:rsidP="008F575A">
      <w:pPr>
        <w:pStyle w:val="PR2"/>
        <w:numPr>
          <w:ilvl w:val="5"/>
          <w:numId w:val="28"/>
        </w:numPr>
        <w:tabs>
          <w:tab w:val="left" w:pos="1476"/>
        </w:tabs>
        <w:ind w:left="1476"/>
      </w:pPr>
      <w:r>
        <w:rPr>
          <w:rFonts w:eastAsia="Arial"/>
          <w:lang w:val="fr-CA"/>
        </w:rPr>
        <w:t xml:space="preserve">Verrouillage électromagnétique du compartiment en accordéon : Mécanisme de verrouillage mécanique pour empêcher le pliage des volets dans un scénario non urgent.  </w:t>
      </w:r>
    </w:p>
    <w:p w:rsidR="001F7F35" w:rsidRPr="00DF160C" w:rsidRDefault="00AB2FA1" w:rsidP="008F575A">
      <w:pPr>
        <w:pStyle w:val="PR2"/>
        <w:numPr>
          <w:ilvl w:val="5"/>
          <w:numId w:val="28"/>
        </w:numPr>
      </w:pPr>
      <w:r>
        <w:rPr>
          <w:rFonts w:eastAsia="Arial"/>
          <w:lang w:val="fr-CA"/>
        </w:rPr>
        <w:t xml:space="preserve">L’arbre central doit être de type </w:t>
      </w:r>
      <w:proofErr w:type="spellStart"/>
      <w:r>
        <w:rPr>
          <w:rFonts w:eastAsia="Arial"/>
          <w:lang w:val="fr-CA"/>
        </w:rPr>
        <w:t>monopièce</w:t>
      </w:r>
      <w:proofErr w:type="spellEnd"/>
      <w:r>
        <w:rPr>
          <w:rFonts w:eastAsia="Arial"/>
          <w:lang w:val="fr-CA"/>
        </w:rPr>
        <w:t xml:space="preserve"> en tige d’acier avec caisson d’aluminium pour s’adapter au contour du volet, avec un joint en feutre monté dans les montants des volets offrant un blocage d’air positif au centre de la porte.</w:t>
      </w:r>
    </w:p>
    <w:p w:rsidR="00984EB8" w:rsidRPr="00DF160C" w:rsidRDefault="00AB2FA1" w:rsidP="008F575A">
      <w:pPr>
        <w:pStyle w:val="PR2"/>
        <w:numPr>
          <w:ilvl w:val="5"/>
          <w:numId w:val="28"/>
        </w:numPr>
      </w:pPr>
      <w:r>
        <w:rPr>
          <w:rFonts w:eastAsia="Arial"/>
          <w:lang w:val="fr-CA"/>
        </w:rPr>
        <w:t>Murs d’enveloppe courbés :</w:t>
      </w:r>
    </w:p>
    <w:p w:rsidR="00617396" w:rsidRPr="00E129CE" w:rsidRDefault="00E129CE" w:rsidP="008F575A">
      <w:pPr>
        <w:pStyle w:val="PR3"/>
        <w:numPr>
          <w:ilvl w:val="6"/>
          <w:numId w:val="28"/>
        </w:numPr>
        <w:rPr>
          <w:lang w:val="fr-CA"/>
        </w:rPr>
      </w:pPr>
      <w:r>
        <w:rPr>
          <w:rFonts w:eastAsia="Arial"/>
          <w:b/>
          <w:bCs/>
          <w:lang w:val="fr-CA"/>
        </w:rPr>
        <w:t>[Bronze formé] [A</w:t>
      </w:r>
      <w:r w:rsidR="00AB2FA1">
        <w:rPr>
          <w:rFonts w:eastAsia="Arial"/>
          <w:b/>
          <w:bCs/>
          <w:lang w:val="fr-CA"/>
        </w:rPr>
        <w:t>cier inoxydable formé] [</w:t>
      </w:r>
      <w:r>
        <w:rPr>
          <w:rFonts w:eastAsia="Arial"/>
          <w:b/>
          <w:bCs/>
          <w:lang w:val="fr-CA"/>
        </w:rPr>
        <w:t>A</w:t>
      </w:r>
      <w:r w:rsidR="00AB2FA1">
        <w:rPr>
          <w:rFonts w:eastAsia="Arial"/>
          <w:b/>
          <w:bCs/>
          <w:lang w:val="fr-CA"/>
        </w:rPr>
        <w:t xml:space="preserve">luminium extrudé] </w:t>
      </w:r>
      <w:r w:rsidR="00AB2FA1">
        <w:rPr>
          <w:rFonts w:eastAsia="Arial"/>
          <w:lang w:val="fr-CA"/>
        </w:rPr>
        <w:t>Cadres : Terminer la coupe, la formation et le renforcement du métal et l’installer sur le sous-cadre métallique entièrement soudé avec des finis exposés habillés après le soudage. Bases d’enveloppes amovibles pour le vitrage sur le terrain.</w:t>
      </w:r>
    </w:p>
    <w:p w:rsidR="00617396" w:rsidRPr="00E129CE" w:rsidRDefault="00AB2FA1" w:rsidP="008F575A">
      <w:pPr>
        <w:pStyle w:val="PR3"/>
        <w:numPr>
          <w:ilvl w:val="6"/>
          <w:numId w:val="28"/>
        </w:numPr>
        <w:rPr>
          <w:lang w:val="fr-CA"/>
        </w:rPr>
      </w:pPr>
      <w:r>
        <w:rPr>
          <w:rFonts w:eastAsia="Arial"/>
          <w:lang w:val="fr-CA"/>
        </w:rPr>
        <w:t xml:space="preserve">Montant et base : Encastré sous le plancher fini connecté avec des pinces de montage en acier fixées dans le plancher du béton fini. </w:t>
      </w:r>
    </w:p>
    <w:p w:rsidR="00E65F20" w:rsidRPr="00E129CE" w:rsidRDefault="00AB2FA1" w:rsidP="008F575A">
      <w:pPr>
        <w:pStyle w:val="PR3"/>
        <w:numPr>
          <w:ilvl w:val="6"/>
          <w:numId w:val="28"/>
        </w:numPr>
        <w:rPr>
          <w:lang w:val="fr-CA"/>
        </w:rPr>
      </w:pPr>
      <w:r>
        <w:rPr>
          <w:rFonts w:eastAsia="Arial"/>
          <w:lang w:val="fr-CA"/>
        </w:rPr>
        <w:t>Panneaux d’enveloppe en verre courbés : Verre laminé transparent de 9/16 po.</w:t>
      </w:r>
    </w:p>
    <w:p w:rsidR="00A02FDC" w:rsidRPr="00E129CE" w:rsidRDefault="00AB2FA1" w:rsidP="00A02FDC">
      <w:pPr>
        <w:pStyle w:val="CMTGreen"/>
        <w:rPr>
          <w:lang w:val="fr-CA"/>
        </w:rPr>
      </w:pPr>
      <w:r>
        <w:rPr>
          <w:rFonts w:eastAsia="Arial"/>
          <w:szCs w:val="18"/>
          <w:lang w:val="fr-CA"/>
        </w:rPr>
        <w:t>Choisissez parmi les articles 9, 10 ou 11 le type de volet de porte et le dimensionnement spécial, au besoin.</w:t>
      </w:r>
    </w:p>
    <w:p w:rsidR="00A93EA4" w:rsidRPr="00E129CE" w:rsidRDefault="00A93EA4" w:rsidP="00A93EA4">
      <w:pPr>
        <w:pStyle w:val="PR3"/>
        <w:numPr>
          <w:ilvl w:val="0"/>
          <w:numId w:val="0"/>
        </w:numPr>
        <w:ind w:left="2016"/>
        <w:rPr>
          <w:lang w:val="fr-CA"/>
        </w:rPr>
      </w:pPr>
    </w:p>
    <w:p w:rsidR="00E65F20" w:rsidRPr="00A02FDC" w:rsidRDefault="00AB2FA1" w:rsidP="008F575A">
      <w:pPr>
        <w:pStyle w:val="PR2"/>
        <w:numPr>
          <w:ilvl w:val="5"/>
          <w:numId w:val="28"/>
        </w:numPr>
      </w:pPr>
      <w:r>
        <w:rPr>
          <w:rFonts w:eastAsia="Arial"/>
          <w:b/>
          <w:bCs/>
          <w:lang w:val="fr-CA"/>
        </w:rPr>
        <w:t>Volets de porte : Schiste expansé</w:t>
      </w:r>
      <w:r>
        <w:rPr>
          <w:rFonts w:eastAsia="Arial"/>
          <w:lang w:val="fr-CA"/>
        </w:rPr>
        <w:t xml:space="preserve"> </w:t>
      </w:r>
      <w:r>
        <w:rPr>
          <w:rFonts w:eastAsia="Arial"/>
          <w:b/>
          <w:bCs/>
          <w:lang w:val="fr-CA"/>
        </w:rPr>
        <w:t>[acier inoxydable formé] [bronze formé] entièrement soudé avec des finis exposés habillés après soudage pour correspondre au cadre de l’enveloppe. Ligne de visibilité min. de type schiste expansé de 4 15/16 po.</w:t>
      </w:r>
    </w:p>
    <w:p w:rsidR="00711BA4" w:rsidRPr="00711BA4" w:rsidRDefault="00AB2FA1" w:rsidP="008F575A">
      <w:pPr>
        <w:pStyle w:val="PR2"/>
        <w:numPr>
          <w:ilvl w:val="5"/>
          <w:numId w:val="28"/>
        </w:numPr>
        <w:rPr>
          <w:b/>
        </w:rPr>
      </w:pPr>
      <w:r>
        <w:rPr>
          <w:rFonts w:eastAsia="Arial"/>
          <w:b/>
          <w:bCs/>
          <w:lang w:val="fr-CA"/>
        </w:rPr>
        <w:t>Volets de porte : Plaque de suspension en Aluminium extrudé recouvert en [acier inoxydable formé] [bronze formé] [aluminium formé] recouvert su mesure et fini en usine. Plaque de suspension avec ligne de visibilité de 6 1/16 po.</w:t>
      </w:r>
    </w:p>
    <w:p w:rsidR="00A56E08" w:rsidRPr="00A02FDC" w:rsidRDefault="00AB2FA1" w:rsidP="008F575A">
      <w:pPr>
        <w:pStyle w:val="PR2"/>
        <w:numPr>
          <w:ilvl w:val="5"/>
          <w:numId w:val="28"/>
        </w:numPr>
        <w:rPr>
          <w:b/>
        </w:rPr>
      </w:pPr>
      <w:r>
        <w:rPr>
          <w:rFonts w:eastAsia="Arial"/>
          <w:b/>
          <w:bCs/>
          <w:lang w:val="fr-CA"/>
        </w:rPr>
        <w:t xml:space="preserve">Volets de porte : Recouvrement de schiste expansé [aluminium] [acier inoxydable formé] [bronze formé] recouvert sur mesure et fini en usine. Raccord de schiste expansé avec ligne de visibilité de 4 1/4 po. </w:t>
      </w:r>
    </w:p>
    <w:p w:rsidR="00A93EA4" w:rsidRPr="00440605" w:rsidRDefault="00AB2FA1" w:rsidP="008F575A">
      <w:pPr>
        <w:pStyle w:val="PR2"/>
        <w:numPr>
          <w:ilvl w:val="5"/>
          <w:numId w:val="28"/>
        </w:numPr>
      </w:pPr>
      <w:r>
        <w:rPr>
          <w:rFonts w:eastAsia="Arial"/>
          <w:lang w:val="fr-CA"/>
        </w:rPr>
        <w:t xml:space="preserve">Butoir : Bouton rond à embout en caoutchouc, deux par volet installés sur la barre à </w:t>
      </w:r>
      <w:proofErr w:type="spellStart"/>
      <w:r>
        <w:rPr>
          <w:rFonts w:eastAsia="Arial"/>
          <w:lang w:val="fr-CA"/>
        </w:rPr>
        <w:t>poussér</w:t>
      </w:r>
      <w:proofErr w:type="spellEnd"/>
      <w:r>
        <w:rPr>
          <w:rFonts w:eastAsia="Arial"/>
          <w:lang w:val="fr-CA"/>
        </w:rPr>
        <w:t xml:space="preserve"> pour séparer les volets de porte lorsqu’ils sont repliées.</w:t>
      </w:r>
    </w:p>
    <w:p w:rsidR="001F7F35" w:rsidRDefault="00AB2FA1" w:rsidP="008F575A">
      <w:pPr>
        <w:pStyle w:val="PR2"/>
        <w:numPr>
          <w:ilvl w:val="5"/>
          <w:numId w:val="28"/>
        </w:numPr>
      </w:pPr>
      <w:r>
        <w:rPr>
          <w:rFonts w:eastAsia="Arial"/>
          <w:lang w:val="fr-CA"/>
        </w:rPr>
        <w:t>Joints d’étanchéité : Le caoutchouc et le feutre standard du fabricant balayent les bords et les dessus des fils de volet, et caoutchouc au bas.</w:t>
      </w:r>
    </w:p>
    <w:p w:rsidR="002A2233" w:rsidRPr="00E65F20" w:rsidRDefault="00AB2FA1" w:rsidP="008F575A">
      <w:pPr>
        <w:pStyle w:val="PR2"/>
        <w:numPr>
          <w:ilvl w:val="5"/>
          <w:numId w:val="28"/>
        </w:numPr>
        <w:outlineLvl w:val="9"/>
      </w:pPr>
      <w:proofErr w:type="spellStart"/>
      <w:r>
        <w:rPr>
          <w:rFonts w:eastAsia="Arial"/>
          <w:lang w:val="fr-CA"/>
        </w:rPr>
        <w:t>Canopy</w:t>
      </w:r>
      <w:proofErr w:type="spellEnd"/>
      <w:r>
        <w:rPr>
          <w:rFonts w:eastAsia="Arial"/>
          <w:lang w:val="fr-CA"/>
        </w:rPr>
        <w:t xml:space="preserve">, tout en verre laminé entièrement en verre polyuréthane transparent de 13/16 po avec bords exposés et polis. (Voir les dessins pour la configuration de </w:t>
      </w:r>
      <w:proofErr w:type="spellStart"/>
      <w:r>
        <w:rPr>
          <w:rFonts w:eastAsia="Arial"/>
          <w:lang w:val="fr-CA"/>
        </w:rPr>
        <w:t>canopy</w:t>
      </w:r>
      <w:proofErr w:type="spellEnd"/>
      <w:r>
        <w:rPr>
          <w:rFonts w:eastAsia="Arial"/>
          <w:lang w:val="fr-CA"/>
        </w:rPr>
        <w:t xml:space="preserve"> en verre.) </w:t>
      </w:r>
    </w:p>
    <w:p w:rsidR="00327989" w:rsidRDefault="00AB2FA1" w:rsidP="008F575A">
      <w:pPr>
        <w:pStyle w:val="PR2"/>
        <w:numPr>
          <w:ilvl w:val="5"/>
          <w:numId w:val="28"/>
        </w:numPr>
      </w:pPr>
      <w:r>
        <w:rPr>
          <w:rFonts w:eastAsia="Arial"/>
          <w:lang w:val="fr-CA"/>
        </w:rPr>
        <w:lastRenderedPageBreak/>
        <w:t xml:space="preserve">Verrous : Verrous à pênes dormants encastrés, chacun dissimulé dans deux rails inférieurs adjacents pour le verrouillage intérieur dans le sol, avec deux gâches </w:t>
      </w:r>
      <w:proofErr w:type="spellStart"/>
      <w:r>
        <w:rPr>
          <w:rFonts w:eastAsia="Arial"/>
          <w:lang w:val="fr-CA"/>
        </w:rPr>
        <w:t>antipoussière</w:t>
      </w:r>
      <w:proofErr w:type="spellEnd"/>
      <w:r>
        <w:rPr>
          <w:rFonts w:eastAsia="Arial"/>
          <w:lang w:val="fr-CA"/>
        </w:rPr>
        <w:t xml:space="preserve"> montées.</w:t>
      </w:r>
    </w:p>
    <w:p w:rsidR="0016091D" w:rsidRPr="00654BBD" w:rsidRDefault="00AB2FA1" w:rsidP="0016091D">
      <w:pPr>
        <w:pStyle w:val="CMTGreen"/>
        <w:rPr>
          <w:lang w:val="en-US"/>
        </w:rPr>
      </w:pPr>
      <w:r>
        <w:rPr>
          <w:rFonts w:eastAsia="Arial"/>
          <w:szCs w:val="18"/>
          <w:lang w:val="fr-CA"/>
        </w:rPr>
        <w:t xml:space="preserve">Choisissez entre les articles « a » et « d ». Barres à pousser personnalisées disponibles. Communiquer avec SPEC </w:t>
      </w:r>
      <w:proofErr w:type="spellStart"/>
      <w:r>
        <w:rPr>
          <w:rFonts w:eastAsia="Arial"/>
          <w:szCs w:val="18"/>
          <w:lang w:val="fr-CA"/>
        </w:rPr>
        <w:t>Now</w:t>
      </w:r>
      <w:proofErr w:type="spellEnd"/>
      <w:r>
        <w:rPr>
          <w:rFonts w:eastAsia="Arial"/>
          <w:szCs w:val="18"/>
          <w:lang w:val="fr-CA"/>
        </w:rPr>
        <w:t xml:space="preserve"> pour obtenir plus de renseignements. </w:t>
      </w:r>
    </w:p>
    <w:p w:rsidR="00E0209F" w:rsidRPr="00CA0651" w:rsidRDefault="00AB2FA1" w:rsidP="008F575A">
      <w:pPr>
        <w:pStyle w:val="PR1"/>
        <w:numPr>
          <w:ilvl w:val="4"/>
          <w:numId w:val="28"/>
        </w:numPr>
        <w:rPr>
          <w:b/>
        </w:rPr>
      </w:pPr>
      <w:r>
        <w:rPr>
          <w:rFonts w:eastAsia="Arial"/>
          <w:b/>
          <w:bCs/>
          <w:lang w:val="fr-CA"/>
        </w:rPr>
        <w:t>Barres à pousser :</w:t>
      </w:r>
    </w:p>
    <w:p w:rsidR="00FE744D" w:rsidRPr="00E129CE" w:rsidRDefault="00AB2FA1" w:rsidP="008F575A">
      <w:pPr>
        <w:pStyle w:val="PR3"/>
        <w:numPr>
          <w:ilvl w:val="6"/>
          <w:numId w:val="28"/>
        </w:numPr>
        <w:rPr>
          <w:b/>
          <w:lang w:val="fr-CA"/>
        </w:rPr>
      </w:pPr>
      <w:r>
        <w:rPr>
          <w:rFonts w:eastAsia="Arial"/>
          <w:b/>
          <w:bCs/>
          <w:lang w:val="fr-CA"/>
        </w:rPr>
        <w:t>Barre à pousser horizontale de 1 po de diamètre (assortie au volet)</w:t>
      </w:r>
    </w:p>
    <w:p w:rsidR="00560957" w:rsidRPr="00E129CE" w:rsidRDefault="00AB2FA1" w:rsidP="008F575A">
      <w:pPr>
        <w:pStyle w:val="PR3"/>
        <w:numPr>
          <w:ilvl w:val="6"/>
          <w:numId w:val="28"/>
        </w:numPr>
        <w:rPr>
          <w:b/>
          <w:lang w:val="fr-CA"/>
        </w:rPr>
      </w:pPr>
      <w:r>
        <w:rPr>
          <w:rFonts w:eastAsia="Arial"/>
          <w:b/>
          <w:bCs/>
          <w:lang w:val="fr-CA"/>
        </w:rPr>
        <w:t>Barre à pousser à montage vertical de 1 po de diamètre (assortie au volet)</w:t>
      </w:r>
    </w:p>
    <w:p w:rsidR="00E0209F" w:rsidRPr="00E129CE" w:rsidRDefault="00AB2FA1" w:rsidP="008F575A">
      <w:pPr>
        <w:pStyle w:val="PR3"/>
        <w:numPr>
          <w:ilvl w:val="6"/>
          <w:numId w:val="28"/>
        </w:numPr>
        <w:rPr>
          <w:b/>
          <w:lang w:val="fr-CA"/>
        </w:rPr>
      </w:pPr>
      <w:r>
        <w:rPr>
          <w:rFonts w:eastAsia="Arial"/>
          <w:b/>
          <w:bCs/>
          <w:lang w:val="fr-CA"/>
        </w:rPr>
        <w:t>Barre à pousser décorative : Selon le choix de l'architecte dans la gamme complète du fabricant.</w:t>
      </w:r>
    </w:p>
    <w:p w:rsidR="0016091D" w:rsidRPr="00E129CE" w:rsidRDefault="0016091D" w:rsidP="0016091D">
      <w:pPr>
        <w:pStyle w:val="PR3"/>
        <w:numPr>
          <w:ilvl w:val="0"/>
          <w:numId w:val="0"/>
        </w:numPr>
        <w:ind w:left="2016"/>
        <w:rPr>
          <w:highlight w:val="yellow"/>
          <w:lang w:val="fr-CA"/>
        </w:rPr>
      </w:pPr>
    </w:p>
    <w:p w:rsidR="009100E7" w:rsidRPr="00620D24" w:rsidRDefault="00AB2FA1" w:rsidP="008F575A">
      <w:pPr>
        <w:pStyle w:val="ART"/>
        <w:numPr>
          <w:ilvl w:val="3"/>
          <w:numId w:val="28"/>
        </w:numPr>
      </w:pPr>
      <w:r>
        <w:rPr>
          <w:rFonts w:eastAsia="Arial"/>
          <w:lang w:val="fr-CA"/>
        </w:rPr>
        <w:t>ACCESSOIRES</w:t>
      </w:r>
    </w:p>
    <w:p w:rsidR="00DD5B62" w:rsidRPr="00620D24" w:rsidRDefault="00DD5B62" w:rsidP="00DD5B62">
      <w:pPr>
        <w:pStyle w:val="ListParagraph"/>
      </w:pPr>
    </w:p>
    <w:p w:rsidR="00667F91" w:rsidRPr="00620D24" w:rsidRDefault="00E129CE" w:rsidP="008F575A">
      <w:pPr>
        <w:pStyle w:val="PR1"/>
        <w:numPr>
          <w:ilvl w:val="4"/>
          <w:numId w:val="28"/>
        </w:numPr>
        <w:rPr>
          <w:b/>
        </w:rPr>
      </w:pPr>
      <w:r w:rsidRPr="00E129CE">
        <w:rPr>
          <w:b/>
          <w:lang w:val="fr-CA"/>
        </w:rPr>
        <w:t>[</w:t>
      </w:r>
      <w:r w:rsidR="00AB2FA1">
        <w:rPr>
          <w:rFonts w:eastAsia="Arial"/>
          <w:b/>
          <w:bCs/>
          <w:lang w:val="fr-CA"/>
        </w:rPr>
        <w:t>Grilles gratte-pied soudées : Les grilles concentriques courbées à quart de rayon (section de 90 degrés) fabriquées à partir de cercles concentriques en acier inoxydable doivent être soudées et formées à partir de barres solides en acier inoxydable de type 304</w:t>
      </w:r>
      <w:r>
        <w:rPr>
          <w:rFonts w:eastAsia="Arial"/>
          <w:b/>
          <w:bCs/>
          <w:lang w:val="fr-CA"/>
        </w:rPr>
        <w:t xml:space="preserve"> de 1⁄4 </w:t>
      </w:r>
      <w:r w:rsidR="00AB2FA1">
        <w:rPr>
          <w:rFonts w:eastAsia="Arial"/>
          <w:b/>
          <w:bCs/>
          <w:lang w:val="fr-CA"/>
        </w:rPr>
        <w:t>po x 1 po et polies pour obtenir un fini satiné. Complet avec un bac de plancher encastré soudé à partir d’acier inoxydable de calibre 12 avec un raccord de drainage disponible. (voir le dessin pour plus de détails.]</w:t>
      </w:r>
    </w:p>
    <w:p w:rsidR="000922A7" w:rsidRPr="00887FDC" w:rsidRDefault="00AB2FA1" w:rsidP="000922A7">
      <w:pPr>
        <w:pStyle w:val="CMTGreen"/>
      </w:pPr>
      <w:r>
        <w:rPr>
          <w:rFonts w:eastAsia="Arial"/>
          <w:szCs w:val="18"/>
          <w:lang w:val="fr-CA"/>
        </w:rPr>
        <w:t>Communiquez avec SPEC NOW pour plus d’informations sur le contrôle d’accès</w:t>
      </w:r>
    </w:p>
    <w:p w:rsidR="000922A7" w:rsidRPr="00564680" w:rsidRDefault="00AB2FA1" w:rsidP="008F575A">
      <w:pPr>
        <w:pStyle w:val="PR1"/>
        <w:numPr>
          <w:ilvl w:val="4"/>
          <w:numId w:val="28"/>
        </w:numPr>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0922A7" w:rsidRPr="00564680" w:rsidRDefault="00AB2FA1" w:rsidP="008F575A">
      <w:pPr>
        <w:pStyle w:val="PR1"/>
        <w:numPr>
          <w:ilvl w:val="4"/>
          <w:numId w:val="28"/>
        </w:numPr>
        <w:rPr>
          <w:b/>
        </w:rPr>
      </w:pPr>
      <w:r>
        <w:rPr>
          <w:rFonts w:eastAsia="Arial"/>
          <w:b/>
          <w:bCs/>
          <w:lang w:val="fr-CA"/>
        </w:rPr>
        <w:t xml:space="preserve">[Ferme-porte à positionnement automatique (retour à la base) réinitialise automatiquement la porte à sa position d’origine (X) après chaque utilisation pour fournir 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0922A7" w:rsidRPr="00564680" w:rsidRDefault="00AB2FA1" w:rsidP="008F575A">
      <w:pPr>
        <w:pStyle w:val="PR1"/>
        <w:numPr>
          <w:ilvl w:val="4"/>
          <w:numId w:val="28"/>
        </w:numPr>
        <w:rPr>
          <w:b/>
        </w:rPr>
      </w:pPr>
      <w:r>
        <w:rPr>
          <w:rFonts w:eastAsia="Arial"/>
          <w:b/>
          <w:bCs/>
          <w:lang w:val="fr-CA"/>
        </w:rPr>
        <w:t>[Dispositif de verrouillage de sécurité S1 avec boulon d’obturateur automatique et verrou à oreilles avec retour au quart de point et ferme-porte automatique. Compatible avec un commutateur à distance.]</w:t>
      </w:r>
    </w:p>
    <w:p w:rsidR="00796607" w:rsidRPr="00513456" w:rsidRDefault="00AB2FA1" w:rsidP="008F575A">
      <w:pPr>
        <w:pStyle w:val="ART"/>
        <w:numPr>
          <w:ilvl w:val="3"/>
          <w:numId w:val="28"/>
        </w:numPr>
      </w:pPr>
      <w:r>
        <w:rPr>
          <w:rFonts w:eastAsia="Arial"/>
          <w:lang w:val="fr-CA"/>
        </w:rPr>
        <w:t>MATÉRIAUX</w:t>
      </w:r>
    </w:p>
    <w:p w:rsidR="00DA2B87" w:rsidRPr="00DA2B87" w:rsidRDefault="00AB2FA1" w:rsidP="008F575A">
      <w:pPr>
        <w:pStyle w:val="PR1"/>
        <w:numPr>
          <w:ilvl w:val="4"/>
          <w:numId w:val="28"/>
        </w:numPr>
      </w:pPr>
      <w:r>
        <w:rPr>
          <w:rFonts w:eastAsia="Arial"/>
          <w:lang w:val="fr-CA"/>
        </w:rPr>
        <w:t xml:space="preserve">Extrusions d’aluminium : ASTM B 221; alliage 6063, état T5, épaisseur minimale de 0,125 po (3 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AB2FA1" w:rsidP="008F575A">
      <w:pPr>
        <w:pStyle w:val="PR1"/>
        <w:numPr>
          <w:ilvl w:val="4"/>
          <w:numId w:val="28"/>
        </w:numPr>
      </w:pPr>
      <w:r>
        <w:rPr>
          <w:rFonts w:eastAsia="Arial"/>
          <w:lang w:val="fr-CA"/>
        </w:rPr>
        <w:t>Feuille d’aluminium : ASTM B 209; alliage 5005, état H15 ou H34, épaisseur minimale de 0,080 po (2 mm).</w:t>
      </w:r>
    </w:p>
    <w:p w:rsidR="00DA2B87" w:rsidRPr="00DA2B87" w:rsidRDefault="00AB2FA1" w:rsidP="008F575A">
      <w:pPr>
        <w:pStyle w:val="PR1"/>
        <w:numPr>
          <w:ilvl w:val="4"/>
          <w:numId w:val="28"/>
        </w:numPr>
      </w:pPr>
      <w:r>
        <w:rPr>
          <w:rFonts w:eastAsia="Arial"/>
          <w:lang w:val="fr-CA"/>
        </w:rPr>
        <w:t xml:space="preserve">Acier inoxydable : ASTM A 240/A 240M; type 304, état </w:t>
      </w:r>
      <w:proofErr w:type="spellStart"/>
      <w:r>
        <w:rPr>
          <w:rFonts w:eastAsia="Arial"/>
          <w:lang w:val="fr-CA"/>
        </w:rPr>
        <w:t>roulable</w:t>
      </w:r>
      <w:proofErr w:type="spellEnd"/>
      <w:r>
        <w:rPr>
          <w:rFonts w:eastAsia="Arial"/>
          <w:lang w:val="fr-CA"/>
        </w:rPr>
        <w:t>, épaisseur minimale de 0,060 po (1,5 mm).</w:t>
      </w:r>
    </w:p>
    <w:p w:rsidR="00DA2B87" w:rsidRPr="00DA2B87" w:rsidRDefault="00AB2FA1" w:rsidP="008F575A">
      <w:pPr>
        <w:pStyle w:val="PR1"/>
        <w:numPr>
          <w:ilvl w:val="4"/>
          <w:numId w:val="28"/>
        </w:numPr>
      </w:pPr>
      <w:r>
        <w:rPr>
          <w:rFonts w:eastAsia="Arial"/>
          <w:lang w:val="fr-CA"/>
        </w:rPr>
        <w:lastRenderedPageBreak/>
        <w:t xml:space="preserve">Extrusions de bronze : ASTM B 455, alliage de bronze architectural </w:t>
      </w:r>
      <w:r w:rsidR="00E129CE">
        <w:rPr>
          <w:rFonts w:eastAsia="Arial"/>
          <w:b/>
          <w:bCs/>
          <w:lang w:val="fr-CA"/>
        </w:rPr>
        <w:t>[No. 220 commercial] [No. </w:t>
      </w:r>
      <w:r>
        <w:rPr>
          <w:rFonts w:eastAsia="Arial"/>
          <w:b/>
          <w:bCs/>
          <w:lang w:val="fr-CA"/>
        </w:rPr>
        <w:t xml:space="preserve">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AB2FA1" w:rsidP="008F575A">
      <w:pPr>
        <w:pStyle w:val="PR1"/>
        <w:numPr>
          <w:ilvl w:val="4"/>
          <w:numId w:val="28"/>
        </w:numPr>
      </w:pPr>
      <w:r>
        <w:rPr>
          <w:rFonts w:eastAsia="Arial"/>
          <w:lang w:val="fr-CA"/>
        </w:rPr>
        <w:t>Sections en acier : ASTM A 36; formes adaptées aux sections de meneaux, galvanisées.</w:t>
      </w:r>
    </w:p>
    <w:p w:rsidR="00DA2B87" w:rsidRPr="00DA2B87" w:rsidRDefault="00AB2FA1" w:rsidP="008F575A">
      <w:pPr>
        <w:pStyle w:val="PR1"/>
        <w:numPr>
          <w:ilvl w:val="4"/>
          <w:numId w:val="28"/>
        </w:numPr>
      </w:pPr>
      <w:r>
        <w:rPr>
          <w:rFonts w:eastAsia="Arial"/>
          <w:lang w:val="fr-CA"/>
        </w:rPr>
        <w:t>Feuille d’acier : ASTM A 653/A653M; galvanisé à G90 (Z275), épaisseur minimale de 0,106 po (2,6 mm).</w:t>
      </w:r>
    </w:p>
    <w:p w:rsidR="00265F7D" w:rsidRDefault="00AB2FA1" w:rsidP="008F575A">
      <w:pPr>
        <w:pStyle w:val="PR1"/>
        <w:numPr>
          <w:ilvl w:val="4"/>
          <w:numId w:val="28"/>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FC743E" w:rsidRDefault="00FC743E" w:rsidP="00FC743E">
      <w:pPr>
        <w:pStyle w:val="PR1"/>
        <w:numPr>
          <w:ilvl w:val="0"/>
          <w:numId w:val="0"/>
        </w:numPr>
        <w:ind w:left="864"/>
      </w:pPr>
    </w:p>
    <w:p w:rsidR="00D0396B" w:rsidRPr="0023450C" w:rsidRDefault="00AB2FA1" w:rsidP="008F575A">
      <w:pPr>
        <w:pStyle w:val="PR1"/>
        <w:numPr>
          <w:ilvl w:val="4"/>
          <w:numId w:val="28"/>
        </w:numPr>
        <w:spacing w:before="0"/>
        <w:rPr>
          <w:color w:val="000000" w:themeColor="text1"/>
        </w:rPr>
      </w:pPr>
      <w:r>
        <w:rPr>
          <w:rFonts w:eastAsia="Arial"/>
          <w:color w:val="000000"/>
          <w:lang w:val="fr-CA"/>
        </w:rPr>
        <w:t>Panneaux de verre, général : Fournir des panneaux de verr</w:t>
      </w:r>
      <w:r w:rsidR="00E129CE">
        <w:rPr>
          <w:rFonts w:eastAsia="Arial"/>
          <w:color w:val="000000"/>
          <w:lang w:val="fr-CA"/>
        </w:rPr>
        <w:t>e conformes aux exigences de 16 </w:t>
      </w:r>
      <w:r>
        <w:rPr>
          <w:rFonts w:eastAsia="Arial"/>
          <w:color w:val="000000"/>
          <w:lang w:val="fr-CA"/>
        </w:rPr>
        <w:t>CFR 1201, Catégorie II pour le vitrage de sécurité. Marquer de façon permanente le vitrage avec l’étiquette de certification du SGCC. Les produits tout en verre doivent être conformes à la norme ANSI Z 97.1</w:t>
      </w:r>
    </w:p>
    <w:p w:rsidR="00D0396B" w:rsidRPr="0023450C" w:rsidRDefault="00AB2FA1" w:rsidP="008F575A">
      <w:pPr>
        <w:pStyle w:val="PR2"/>
        <w:numPr>
          <w:ilvl w:val="5"/>
          <w:numId w:val="28"/>
        </w:numPr>
        <w:rPr>
          <w:color w:val="000000" w:themeColor="text1"/>
        </w:rPr>
      </w:pPr>
      <w:r>
        <w:rPr>
          <w:rFonts w:eastAsia="Arial"/>
          <w:color w:val="000000"/>
          <w:lang w:val="fr-CA"/>
        </w:rPr>
        <w:t>Panneaux en verre courbé de l’enveloppe : Verre lamin</w:t>
      </w:r>
      <w:r w:rsidR="00E129CE">
        <w:rPr>
          <w:rFonts w:eastAsia="Arial"/>
          <w:color w:val="000000"/>
          <w:lang w:val="fr-CA"/>
        </w:rPr>
        <w:t>é transparent de 9/16 po (14,28 </w:t>
      </w:r>
      <w:r>
        <w:rPr>
          <w:rFonts w:eastAsia="Arial"/>
          <w:color w:val="000000"/>
          <w:lang w:val="fr-CA"/>
        </w:rPr>
        <w:t xml:space="preserve">mm). </w:t>
      </w:r>
    </w:p>
    <w:p w:rsidR="00D0396B" w:rsidRPr="00A56E08" w:rsidRDefault="00AB2FA1" w:rsidP="008F575A">
      <w:pPr>
        <w:pStyle w:val="PR2"/>
        <w:numPr>
          <w:ilvl w:val="5"/>
          <w:numId w:val="28"/>
        </w:numPr>
        <w:rPr>
          <w:color w:val="000000" w:themeColor="text1"/>
        </w:rPr>
      </w:pPr>
      <w:r>
        <w:rPr>
          <w:rFonts w:eastAsia="Arial"/>
          <w:color w:val="000000"/>
          <w:lang w:val="fr-CA"/>
        </w:rPr>
        <w:t>Panneaux de volet en verre encadrés : Verre trempé transparent de ½ po (12,7 mm).</w:t>
      </w:r>
    </w:p>
    <w:p w:rsidR="00A56E08" w:rsidRPr="0023450C" w:rsidRDefault="00AB2FA1" w:rsidP="008F575A">
      <w:pPr>
        <w:pStyle w:val="PR2"/>
        <w:numPr>
          <w:ilvl w:val="5"/>
          <w:numId w:val="28"/>
        </w:numPr>
        <w:rPr>
          <w:color w:val="000000" w:themeColor="text1"/>
        </w:rPr>
      </w:pPr>
      <w:r>
        <w:rPr>
          <w:rFonts w:eastAsia="Arial"/>
          <w:color w:val="000000"/>
          <w:lang w:val="fr-CA"/>
        </w:rPr>
        <w:t xml:space="preserve">Verre de </w:t>
      </w:r>
      <w:proofErr w:type="spellStart"/>
      <w:r>
        <w:rPr>
          <w:rFonts w:eastAsia="Arial"/>
          <w:color w:val="000000"/>
          <w:lang w:val="fr-CA"/>
        </w:rPr>
        <w:t>canopy</w:t>
      </w:r>
      <w:proofErr w:type="spellEnd"/>
      <w:r>
        <w:rPr>
          <w:rFonts w:eastAsia="Arial"/>
          <w:color w:val="000000"/>
          <w:lang w:val="fr-CA"/>
        </w:rPr>
        <w:t xml:space="preserve"> : verre laminé en polyuréthane transparent de </w:t>
      </w:r>
      <w:r>
        <w:rPr>
          <w:rFonts w:eastAsia="Arial"/>
          <w:lang w:val="fr-CA"/>
        </w:rPr>
        <w:t xml:space="preserve">13/16 po. </w:t>
      </w:r>
      <w:r>
        <w:rPr>
          <w:rFonts w:eastAsia="Arial"/>
          <w:color w:val="000000"/>
          <w:lang w:val="fr-CA"/>
        </w:rPr>
        <w:t xml:space="preserve"> </w:t>
      </w:r>
    </w:p>
    <w:p w:rsidR="00EB3853" w:rsidRPr="00620D24" w:rsidRDefault="00AB2FA1" w:rsidP="008F575A">
      <w:pPr>
        <w:pStyle w:val="PR2"/>
        <w:numPr>
          <w:ilvl w:val="5"/>
          <w:numId w:val="28"/>
        </w:numPr>
        <w:rPr>
          <w:color w:val="000000" w:themeColor="text1"/>
        </w:rPr>
      </w:pPr>
      <w:r>
        <w:rPr>
          <w:rFonts w:eastAsia="Arial"/>
          <w:color w:val="000000"/>
          <w:lang w:val="fr-CA"/>
        </w:rPr>
        <w:t>Couleur de l</w:t>
      </w:r>
      <w:r w:rsidR="00E129CE">
        <w:rPr>
          <w:rFonts w:eastAsia="Arial"/>
          <w:color w:val="000000"/>
          <w:lang w:val="fr-CA"/>
        </w:rPr>
        <w:t>a teinte : [Tel que sélectionné</w:t>
      </w:r>
      <w:r>
        <w:rPr>
          <w:rFonts w:eastAsia="Arial"/>
          <w:color w:val="000000"/>
          <w:lang w:val="fr-CA"/>
        </w:rPr>
        <w:t xml:space="preserve"> par l’architecte à partir de la gamme complète du fabricant] </w:t>
      </w:r>
    </w:p>
    <w:p w:rsidR="00620D24" w:rsidRPr="00E129CE" w:rsidRDefault="00620D24" w:rsidP="00620D24">
      <w:pPr>
        <w:pStyle w:val="ART"/>
        <w:numPr>
          <w:ilvl w:val="0"/>
          <w:numId w:val="0"/>
        </w:numPr>
        <w:ind w:left="864"/>
        <w:rPr>
          <w:lang w:val="fr-CA"/>
        </w:rPr>
      </w:pPr>
    </w:p>
    <w:p w:rsidR="00456BF8" w:rsidRPr="00E129CE" w:rsidRDefault="00456BF8" w:rsidP="00456BF8">
      <w:pPr>
        <w:pStyle w:val="PR2"/>
        <w:numPr>
          <w:ilvl w:val="0"/>
          <w:numId w:val="0"/>
        </w:numPr>
        <w:ind w:left="1440"/>
        <w:rPr>
          <w:color w:val="FF0000"/>
          <w:lang w:val="fr-CA"/>
        </w:rPr>
      </w:pPr>
    </w:p>
    <w:p w:rsidR="00796607" w:rsidRPr="00FD31C6" w:rsidRDefault="00AB2FA1" w:rsidP="008F575A">
      <w:pPr>
        <w:pStyle w:val="ART"/>
        <w:numPr>
          <w:ilvl w:val="3"/>
          <w:numId w:val="28"/>
        </w:numPr>
        <w:rPr>
          <w:b/>
        </w:rPr>
      </w:pPr>
      <w:r>
        <w:rPr>
          <w:rFonts w:eastAsia="Arial"/>
          <w:b/>
          <w:bCs/>
          <w:lang w:val="fr-CA"/>
        </w:rPr>
        <w:t>FINIS</w:t>
      </w:r>
    </w:p>
    <w:p w:rsidR="00456BF8" w:rsidRPr="00E129CE" w:rsidRDefault="00AB2FA1" w:rsidP="00456BF8">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456BF8" w:rsidRPr="00E129CE" w:rsidRDefault="00AB2FA1" w:rsidP="008F575A">
      <w:pPr>
        <w:pStyle w:val="PR1"/>
        <w:numPr>
          <w:ilvl w:val="4"/>
          <w:numId w:val="28"/>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407798" w:rsidRPr="00E129CE" w:rsidRDefault="00AB2FA1" w:rsidP="008F575A">
      <w:pPr>
        <w:pStyle w:val="PR1"/>
        <w:numPr>
          <w:ilvl w:val="4"/>
          <w:numId w:val="28"/>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206CCC" w:rsidRPr="008C06AD" w:rsidRDefault="00AB2FA1" w:rsidP="008F575A">
      <w:pPr>
        <w:pStyle w:val="PR2"/>
        <w:numPr>
          <w:ilvl w:val="5"/>
          <w:numId w:val="28"/>
        </w:numPr>
      </w:pPr>
      <w:r>
        <w:rPr>
          <w:rFonts w:eastAsia="Arial"/>
          <w:lang w:val="fr-CA"/>
        </w:rPr>
        <w:t>Finis en aluminium anodisé :</w:t>
      </w:r>
    </w:p>
    <w:p w:rsidR="00206CCC" w:rsidRPr="008C06AD" w:rsidRDefault="00AB2FA1" w:rsidP="008F575A">
      <w:pPr>
        <w:pStyle w:val="PR3"/>
        <w:numPr>
          <w:ilvl w:val="6"/>
          <w:numId w:val="28"/>
        </w:numPr>
      </w:pPr>
      <w:r>
        <w:rPr>
          <w:rFonts w:eastAsia="Arial"/>
          <w:lang w:val="fr-CA"/>
        </w:rPr>
        <w:t>Transparent AA M12C22A41 Anodisé Classe 1</w:t>
      </w:r>
    </w:p>
    <w:p w:rsidR="00206CCC" w:rsidRPr="00E129CE" w:rsidRDefault="00E129CE" w:rsidP="008F575A">
      <w:pPr>
        <w:pStyle w:val="PR3"/>
        <w:numPr>
          <w:ilvl w:val="6"/>
          <w:numId w:val="28"/>
        </w:numPr>
        <w:rPr>
          <w:lang w:val="fr-CA"/>
        </w:rPr>
      </w:pPr>
      <w:r>
        <w:rPr>
          <w:rFonts w:eastAsia="Arial"/>
          <w:b/>
          <w:bCs/>
          <w:lang w:val="fr-CA"/>
        </w:rPr>
        <w:t xml:space="preserve">Bronze </w:t>
      </w:r>
      <w:r w:rsidR="00AB2FA1">
        <w:rPr>
          <w:rFonts w:eastAsia="Arial"/>
          <w:b/>
          <w:bCs/>
          <w:lang w:val="fr-CA"/>
        </w:rPr>
        <w:t>[Foncé] [Moyen] [</w:t>
      </w:r>
      <w:r>
        <w:rPr>
          <w:rFonts w:eastAsia="Arial"/>
          <w:b/>
          <w:bCs/>
          <w:lang w:val="fr-CA"/>
        </w:rPr>
        <w:t>Clair</w:t>
      </w:r>
      <w:r w:rsidR="00AB2FA1">
        <w:rPr>
          <w:rFonts w:eastAsia="Arial"/>
          <w:b/>
          <w:bCs/>
          <w:lang w:val="fr-CA"/>
        </w:rPr>
        <w:t>], [Noir] [Champagne</w:t>
      </w:r>
      <w:r w:rsidR="00AB2FA1">
        <w:rPr>
          <w:rFonts w:eastAsia="Arial"/>
          <w:lang w:val="fr-CA"/>
        </w:rPr>
        <w:t>] AA M12C22A44 Class</w:t>
      </w:r>
      <w:r>
        <w:rPr>
          <w:rFonts w:eastAsia="Arial"/>
          <w:lang w:val="fr-CA"/>
        </w:rPr>
        <w:t>e </w:t>
      </w:r>
      <w:r w:rsidR="00AB2FA1">
        <w:rPr>
          <w:rFonts w:eastAsia="Arial"/>
          <w:lang w:val="fr-CA"/>
        </w:rPr>
        <w:t>1</w:t>
      </w:r>
    </w:p>
    <w:p w:rsidR="00206CCC" w:rsidRPr="00E129CE" w:rsidRDefault="00E129CE" w:rsidP="008F575A">
      <w:pPr>
        <w:pStyle w:val="PR3"/>
        <w:numPr>
          <w:ilvl w:val="6"/>
          <w:numId w:val="28"/>
        </w:numPr>
        <w:rPr>
          <w:lang w:val="fr-CA"/>
        </w:rPr>
      </w:pPr>
      <w:r>
        <w:rPr>
          <w:rFonts w:eastAsia="Arial"/>
          <w:lang w:val="fr-CA"/>
        </w:rPr>
        <w:t>Fini anodisé personnalisé sélectionné</w:t>
      </w:r>
      <w:r w:rsidR="00AB2FA1">
        <w:rPr>
          <w:rFonts w:eastAsia="Arial"/>
          <w:lang w:val="fr-CA"/>
        </w:rPr>
        <w:t xml:space="preserve"> par l’architecte.</w:t>
      </w:r>
    </w:p>
    <w:p w:rsidR="00296DEF" w:rsidRPr="00E129CE" w:rsidRDefault="00296DEF" w:rsidP="00296DEF">
      <w:pPr>
        <w:pStyle w:val="PR3"/>
        <w:numPr>
          <w:ilvl w:val="0"/>
          <w:numId w:val="0"/>
        </w:numPr>
        <w:ind w:left="2016"/>
        <w:rPr>
          <w:lang w:val="fr-CA"/>
        </w:rPr>
      </w:pPr>
    </w:p>
    <w:p w:rsidR="00ED6A78" w:rsidRPr="008C06AD" w:rsidRDefault="00AB2FA1" w:rsidP="008F575A">
      <w:pPr>
        <w:pStyle w:val="PR2"/>
        <w:numPr>
          <w:ilvl w:val="5"/>
          <w:numId w:val="28"/>
        </w:numPr>
      </w:pPr>
      <w:r>
        <w:rPr>
          <w:rFonts w:eastAsia="Arial"/>
          <w:lang w:val="fr-CA"/>
        </w:rPr>
        <w:t>Fini peint :</w:t>
      </w:r>
    </w:p>
    <w:p w:rsidR="00ED6A78" w:rsidRPr="00E129CE" w:rsidRDefault="00AB2FA1" w:rsidP="008F575A">
      <w:pPr>
        <w:pStyle w:val="PR3"/>
        <w:numPr>
          <w:ilvl w:val="6"/>
          <w:numId w:val="28"/>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296DEF" w:rsidRPr="00E129CE" w:rsidRDefault="00AB2FA1" w:rsidP="008F575A">
      <w:pPr>
        <w:pStyle w:val="PR3"/>
        <w:numPr>
          <w:ilvl w:val="6"/>
          <w:numId w:val="28"/>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r w:rsidR="00E129CE" w:rsidRPr="00E129CE">
        <w:rPr>
          <w:b/>
          <w:lang w:val="fr-CA"/>
        </w:rPr>
        <w:t xml:space="preserve"> ]</w:t>
      </w:r>
    </w:p>
    <w:p w:rsidR="006E67E9" w:rsidRPr="00E129CE" w:rsidRDefault="006E67E9" w:rsidP="006E67E9">
      <w:pPr>
        <w:pStyle w:val="PR3"/>
        <w:numPr>
          <w:ilvl w:val="0"/>
          <w:numId w:val="0"/>
        </w:numPr>
        <w:ind w:left="2016"/>
        <w:rPr>
          <w:b/>
          <w:lang w:val="fr-CA"/>
        </w:rPr>
      </w:pPr>
    </w:p>
    <w:p w:rsidR="00E23FC6" w:rsidRDefault="00AB2FA1" w:rsidP="008F575A">
      <w:pPr>
        <w:pStyle w:val="PR2"/>
        <w:numPr>
          <w:ilvl w:val="5"/>
          <w:numId w:val="28"/>
        </w:numPr>
      </w:pPr>
      <w:r>
        <w:rPr>
          <w:rFonts w:eastAsia="Arial"/>
          <w:lang w:val="fr-CA"/>
        </w:rPr>
        <w:t xml:space="preserve">Fini de recouvrement : Le recouvrement doit être fini en usine dans les installations du fabricant à l’aide d’une surface de panneau </w:t>
      </w:r>
      <w:r w:rsidRPr="00E129CE">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w:t>
      </w:r>
      <w:r>
        <w:rPr>
          <w:rFonts w:eastAsia="Arial"/>
          <w:lang w:val="fr-CA"/>
        </w:rPr>
        <w:lastRenderedPageBreak/>
        <w:t xml:space="preserve">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E23FC6" w:rsidRPr="00E23FC6" w:rsidRDefault="00AB2FA1" w:rsidP="008F575A">
      <w:pPr>
        <w:pStyle w:val="PR3"/>
        <w:numPr>
          <w:ilvl w:val="6"/>
          <w:numId w:val="28"/>
        </w:numPr>
        <w:rPr>
          <w:b/>
        </w:rPr>
      </w:pPr>
      <w:r>
        <w:rPr>
          <w:rFonts w:eastAsia="Arial"/>
          <w:b/>
          <w:bCs/>
          <w:lang w:val="fr-CA"/>
        </w:rPr>
        <w:t>[Acier inoxydable nº 4</w:t>
      </w:r>
      <w:r w:rsidR="00E129CE">
        <w:rPr>
          <w:rFonts w:eastAsia="Arial"/>
          <w:b/>
          <w:bCs/>
          <w:lang w:val="fr-CA"/>
        </w:rPr>
        <w:t xml:space="preserve"> satiné</w:t>
      </w:r>
      <w:r>
        <w:rPr>
          <w:rFonts w:eastAsia="Arial"/>
          <w:b/>
          <w:bCs/>
          <w:lang w:val="fr-CA"/>
        </w:rPr>
        <w:t>]</w:t>
      </w:r>
    </w:p>
    <w:p w:rsidR="00E23FC6" w:rsidRPr="00E23FC6" w:rsidRDefault="00AB2FA1" w:rsidP="008F575A">
      <w:pPr>
        <w:pStyle w:val="PR3"/>
        <w:numPr>
          <w:ilvl w:val="6"/>
          <w:numId w:val="28"/>
        </w:numPr>
        <w:rPr>
          <w:b/>
        </w:rPr>
      </w:pPr>
      <w:r>
        <w:rPr>
          <w:rFonts w:eastAsia="Arial"/>
          <w:b/>
          <w:bCs/>
          <w:lang w:val="fr-CA"/>
        </w:rPr>
        <w:t>[Acier inoxydable nº 6</w:t>
      </w:r>
      <w:r w:rsidR="00E129CE" w:rsidRPr="00E129CE">
        <w:rPr>
          <w:rFonts w:eastAsia="Arial"/>
          <w:b/>
          <w:bCs/>
          <w:lang w:val="fr-CA"/>
        </w:rPr>
        <w:t xml:space="preserve"> </w:t>
      </w:r>
      <w:r w:rsidR="00E129CE">
        <w:rPr>
          <w:rFonts w:eastAsia="Arial"/>
          <w:b/>
          <w:bCs/>
          <w:lang w:val="fr-CA"/>
        </w:rPr>
        <w:t>satiné</w:t>
      </w:r>
      <w:r>
        <w:rPr>
          <w:rFonts w:eastAsia="Arial"/>
          <w:b/>
          <w:bCs/>
          <w:lang w:val="fr-CA"/>
        </w:rPr>
        <w:t>]</w:t>
      </w:r>
    </w:p>
    <w:p w:rsidR="00E23FC6" w:rsidRPr="00E129CE" w:rsidRDefault="00AB2FA1" w:rsidP="008F575A">
      <w:pPr>
        <w:pStyle w:val="PR3"/>
        <w:numPr>
          <w:ilvl w:val="6"/>
          <w:numId w:val="28"/>
        </w:numPr>
        <w:rPr>
          <w:b/>
          <w:lang w:val="fr-CA"/>
        </w:rPr>
      </w:pPr>
      <w:r>
        <w:rPr>
          <w:rFonts w:eastAsia="Arial"/>
          <w:b/>
          <w:bCs/>
          <w:lang w:val="fr-CA"/>
        </w:rPr>
        <w:t>[Acier inoxydable n° 7 miroir poli]</w:t>
      </w:r>
    </w:p>
    <w:p w:rsidR="00E23FC6" w:rsidRPr="00E129CE" w:rsidRDefault="00AB2FA1" w:rsidP="008F575A">
      <w:pPr>
        <w:pStyle w:val="PR3"/>
        <w:numPr>
          <w:ilvl w:val="6"/>
          <w:numId w:val="28"/>
        </w:numPr>
        <w:rPr>
          <w:b/>
          <w:lang w:val="fr-CA"/>
        </w:rPr>
      </w:pPr>
      <w:r>
        <w:rPr>
          <w:rFonts w:eastAsia="Arial"/>
          <w:b/>
          <w:bCs/>
          <w:lang w:val="fr-CA"/>
        </w:rPr>
        <w:t>[Inox sur mesure tel que sélectionné par l’architecte.]</w:t>
      </w:r>
    </w:p>
    <w:p w:rsidR="00E23FC6" w:rsidRPr="00E23FC6" w:rsidRDefault="00AB2FA1" w:rsidP="008F575A">
      <w:pPr>
        <w:pStyle w:val="PR3"/>
        <w:numPr>
          <w:ilvl w:val="6"/>
          <w:numId w:val="28"/>
        </w:numPr>
        <w:rPr>
          <w:b/>
        </w:rPr>
      </w:pPr>
      <w:r>
        <w:rPr>
          <w:rFonts w:eastAsia="Arial"/>
          <w:b/>
          <w:bCs/>
          <w:lang w:val="fr-CA"/>
        </w:rPr>
        <w:t>[</w:t>
      </w:r>
      <w:r w:rsidR="00E129CE">
        <w:rPr>
          <w:rFonts w:eastAsia="Arial"/>
          <w:b/>
          <w:bCs/>
          <w:lang w:val="fr-CA"/>
        </w:rPr>
        <w:t>B</w:t>
      </w:r>
      <w:r>
        <w:rPr>
          <w:rFonts w:eastAsia="Arial"/>
          <w:b/>
          <w:bCs/>
          <w:lang w:val="fr-CA"/>
        </w:rPr>
        <w:t xml:space="preserve">ronze n° 4 </w:t>
      </w:r>
      <w:r w:rsidR="00E129CE">
        <w:rPr>
          <w:rFonts w:eastAsia="Arial"/>
          <w:b/>
          <w:bCs/>
          <w:lang w:val="fr-CA"/>
        </w:rPr>
        <w:t>satiné</w:t>
      </w:r>
      <w:r>
        <w:rPr>
          <w:rFonts w:eastAsia="Arial"/>
          <w:b/>
          <w:bCs/>
          <w:lang w:val="fr-CA"/>
        </w:rPr>
        <w:t>]</w:t>
      </w:r>
    </w:p>
    <w:p w:rsidR="00E23FC6" w:rsidRPr="00E23FC6" w:rsidRDefault="00E129CE" w:rsidP="008F575A">
      <w:pPr>
        <w:pStyle w:val="PR3"/>
        <w:numPr>
          <w:ilvl w:val="6"/>
          <w:numId w:val="28"/>
        </w:numPr>
        <w:rPr>
          <w:b/>
        </w:rPr>
      </w:pPr>
      <w:r>
        <w:rPr>
          <w:rFonts w:eastAsia="Arial"/>
          <w:b/>
          <w:bCs/>
          <w:lang w:val="fr-CA"/>
        </w:rPr>
        <w:t>[B</w:t>
      </w:r>
      <w:r w:rsidR="00AB2FA1">
        <w:rPr>
          <w:rFonts w:eastAsia="Arial"/>
          <w:b/>
          <w:bCs/>
          <w:lang w:val="fr-CA"/>
        </w:rPr>
        <w:t xml:space="preserve">ronze n° 6 </w:t>
      </w:r>
      <w:r>
        <w:rPr>
          <w:rFonts w:eastAsia="Arial"/>
          <w:b/>
          <w:bCs/>
          <w:lang w:val="fr-CA"/>
        </w:rPr>
        <w:t>satiné</w:t>
      </w:r>
      <w:r w:rsidR="00AB2FA1">
        <w:rPr>
          <w:rFonts w:eastAsia="Arial"/>
          <w:b/>
          <w:bCs/>
          <w:lang w:val="fr-CA"/>
        </w:rPr>
        <w:t>]</w:t>
      </w:r>
    </w:p>
    <w:p w:rsidR="00E23FC6" w:rsidRPr="00E23FC6" w:rsidRDefault="00E129CE" w:rsidP="008F575A">
      <w:pPr>
        <w:pStyle w:val="PR3"/>
        <w:numPr>
          <w:ilvl w:val="6"/>
          <w:numId w:val="28"/>
        </w:numPr>
        <w:rPr>
          <w:b/>
        </w:rPr>
      </w:pPr>
      <w:r>
        <w:rPr>
          <w:rFonts w:eastAsia="Arial"/>
          <w:b/>
          <w:bCs/>
          <w:lang w:val="fr-CA"/>
        </w:rPr>
        <w:t>[Bronze n° 7 m</w:t>
      </w:r>
      <w:r w:rsidR="00AB2FA1">
        <w:rPr>
          <w:rFonts w:eastAsia="Arial"/>
          <w:b/>
          <w:bCs/>
          <w:lang w:val="fr-CA"/>
        </w:rPr>
        <w:t>iroir poli]</w:t>
      </w:r>
    </w:p>
    <w:p w:rsidR="00E23FC6" w:rsidRPr="00E23FC6" w:rsidRDefault="00AB2FA1" w:rsidP="008F575A">
      <w:pPr>
        <w:pStyle w:val="PR3"/>
        <w:numPr>
          <w:ilvl w:val="6"/>
          <w:numId w:val="28"/>
        </w:numPr>
        <w:rPr>
          <w:b/>
        </w:rPr>
      </w:pPr>
      <w:r>
        <w:rPr>
          <w:rFonts w:eastAsia="Arial"/>
          <w:b/>
          <w:bCs/>
          <w:lang w:val="fr-CA"/>
        </w:rPr>
        <w:t xml:space="preserve">[Fini statuaire US10B] </w:t>
      </w:r>
    </w:p>
    <w:p w:rsidR="00504F46" w:rsidRPr="00E129CE" w:rsidRDefault="00AB2FA1" w:rsidP="008F575A">
      <w:pPr>
        <w:pStyle w:val="PR3"/>
        <w:numPr>
          <w:ilvl w:val="6"/>
          <w:numId w:val="28"/>
        </w:numPr>
        <w:rPr>
          <w:b/>
          <w:lang w:val="fr-CA"/>
        </w:rPr>
      </w:pPr>
      <w:r>
        <w:rPr>
          <w:rFonts w:eastAsia="Arial"/>
          <w:b/>
          <w:bCs/>
          <w:lang w:val="fr-CA"/>
        </w:rPr>
        <w:t>[Bronze spécial choisi par l’architecte]</w:t>
      </w:r>
    </w:p>
    <w:p w:rsidR="00C364DE" w:rsidRPr="00E129CE" w:rsidRDefault="00C364DE" w:rsidP="00C364DE">
      <w:pPr>
        <w:pStyle w:val="PR3"/>
        <w:numPr>
          <w:ilvl w:val="0"/>
          <w:numId w:val="0"/>
        </w:numPr>
        <w:ind w:left="2016"/>
        <w:rPr>
          <w:b/>
          <w:lang w:val="fr-CA"/>
        </w:rPr>
      </w:pPr>
    </w:p>
    <w:p w:rsidR="00C364DE" w:rsidRPr="000C2532" w:rsidRDefault="00AB2FA1" w:rsidP="00C364DE">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C364DE" w:rsidRPr="00E129CE" w:rsidRDefault="00C364DE" w:rsidP="00C364DE">
      <w:pPr>
        <w:pStyle w:val="PR3"/>
        <w:numPr>
          <w:ilvl w:val="0"/>
          <w:numId w:val="0"/>
        </w:numPr>
        <w:ind w:left="2016"/>
        <w:rPr>
          <w:b/>
          <w:lang w:val="fr-CA"/>
        </w:rPr>
      </w:pPr>
    </w:p>
    <w:p w:rsidR="003A14E6" w:rsidRPr="00913CD6" w:rsidRDefault="00AB2FA1" w:rsidP="00913CD6">
      <w:pPr>
        <w:pStyle w:val="PR1"/>
        <w:numPr>
          <w:ilvl w:val="0"/>
          <w:numId w:val="28"/>
        </w:numPr>
        <w:rPr>
          <w:rFonts w:eastAsia="Arial"/>
          <w:lang w:val="fr-CA"/>
        </w:rPr>
      </w:pPr>
      <w:bookmarkStart w:id="2" w:name="_GoBack"/>
      <w:r>
        <w:rPr>
          <w:rFonts w:eastAsia="Arial"/>
          <w:lang w:val="fr-CA"/>
        </w:rPr>
        <w:t>EXÉCUTION</w:t>
      </w:r>
    </w:p>
    <w:bookmarkEnd w:id="2"/>
    <w:p w:rsidR="002C5EFC" w:rsidRPr="00513456" w:rsidRDefault="00AB2FA1" w:rsidP="008F575A">
      <w:pPr>
        <w:pStyle w:val="ART"/>
        <w:numPr>
          <w:ilvl w:val="3"/>
          <w:numId w:val="28"/>
        </w:numPr>
      </w:pPr>
      <w:r>
        <w:rPr>
          <w:rFonts w:eastAsia="Arial"/>
          <w:lang w:val="fr-CA"/>
        </w:rPr>
        <w:t>EXAMEN</w:t>
      </w:r>
    </w:p>
    <w:p w:rsidR="00D3198D" w:rsidRDefault="00AB2FA1" w:rsidP="008F575A">
      <w:pPr>
        <w:pStyle w:val="PR1"/>
        <w:numPr>
          <w:ilvl w:val="4"/>
          <w:numId w:val="28"/>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AB2FA1" w:rsidP="008F575A">
      <w:pPr>
        <w:pStyle w:val="PR2"/>
        <w:numPr>
          <w:ilvl w:val="5"/>
          <w:numId w:val="28"/>
        </w:numPr>
        <w:spacing w:before="240"/>
      </w:pPr>
      <w:r>
        <w:rPr>
          <w:rFonts w:eastAsia="Arial"/>
          <w:lang w:val="fr-CA"/>
        </w:rPr>
        <w:t>Vérifiez que les connexions d’alimentation électrique et de commande sont correctement situées et qu’elles sont conformes aux caractéristiques.</w:t>
      </w:r>
    </w:p>
    <w:p w:rsidR="00D3198D" w:rsidRDefault="00AB2FA1" w:rsidP="008F575A">
      <w:pPr>
        <w:pStyle w:val="PR2"/>
        <w:numPr>
          <w:ilvl w:val="5"/>
          <w:numId w:val="28"/>
        </w:numPr>
      </w:pPr>
      <w:r>
        <w:rPr>
          <w:rFonts w:eastAsia="Arial"/>
          <w:lang w:val="fr-CA"/>
        </w:rPr>
        <w:t>Vérifier que les renfoncements et le cadrage supplémentaire sont conformes aux exigences des dessins d’atelier approuvés.</w:t>
      </w:r>
    </w:p>
    <w:p w:rsidR="002C5EFC" w:rsidRPr="00513456" w:rsidRDefault="00AB2FA1" w:rsidP="008F575A">
      <w:pPr>
        <w:pStyle w:val="PR1"/>
        <w:numPr>
          <w:ilvl w:val="4"/>
          <w:numId w:val="28"/>
        </w:numPr>
      </w:pPr>
      <w:r>
        <w:rPr>
          <w:rFonts w:eastAsia="Arial"/>
          <w:lang w:val="fr-CA"/>
        </w:rPr>
        <w:t>Procéder à l’installation une fois que les conditions affectant l’installation et la performance de l’entrée de la porte tournante répondent aux exigences du fabricant.</w:t>
      </w:r>
    </w:p>
    <w:p w:rsidR="00204D7D" w:rsidRPr="00E129CE" w:rsidRDefault="00AB2FA1" w:rsidP="008F575A">
      <w:pPr>
        <w:pStyle w:val="ART"/>
        <w:numPr>
          <w:ilvl w:val="3"/>
          <w:numId w:val="28"/>
        </w:numPr>
        <w:rPr>
          <w:lang w:val="fr-CA"/>
        </w:rPr>
      </w:pPr>
      <w:r>
        <w:rPr>
          <w:rFonts w:eastAsia="Arial"/>
          <w:lang w:val="fr-CA"/>
        </w:rPr>
        <w:t>INSTALLATION DE L'ENTRÉE DE PORTE TOURNANTE</w:t>
      </w:r>
    </w:p>
    <w:p w:rsidR="002C5EFC" w:rsidRPr="00513456" w:rsidRDefault="00AB2FA1" w:rsidP="008F575A">
      <w:pPr>
        <w:pStyle w:val="PR1"/>
        <w:numPr>
          <w:ilvl w:val="4"/>
          <w:numId w:val="28"/>
        </w:numPr>
      </w:pPr>
      <w:r>
        <w:rPr>
          <w:rFonts w:eastAsia="Arial"/>
          <w:lang w:val="fr-CA"/>
        </w:rPr>
        <w:t>Généralités : Se conformer aux instructions d’installation écrites du fabricant de portes tournantes et aux dessins d’atelier approuvés.</w:t>
      </w:r>
    </w:p>
    <w:p w:rsidR="00EE261D" w:rsidRPr="00513456" w:rsidRDefault="00AB2FA1" w:rsidP="008F575A">
      <w:pPr>
        <w:pStyle w:val="PR1"/>
        <w:numPr>
          <w:ilvl w:val="4"/>
          <w:numId w:val="28"/>
        </w:numPr>
      </w:pPr>
      <w:r>
        <w:rPr>
          <w:rFonts w:eastAsia="Arial"/>
          <w:lang w:val="fr-CA"/>
        </w:rPr>
        <w:t>Installer les entrées des portes tournantes une fois les autres opérations de fini terminées.</w:t>
      </w:r>
    </w:p>
    <w:p w:rsidR="000B2D52" w:rsidRPr="00513456" w:rsidRDefault="00AB2FA1" w:rsidP="008F575A">
      <w:pPr>
        <w:pStyle w:val="PR1"/>
        <w:numPr>
          <w:ilvl w:val="4"/>
          <w:numId w:val="28"/>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AB2FA1" w:rsidP="008F575A">
      <w:pPr>
        <w:pStyle w:val="PR1"/>
        <w:numPr>
          <w:ilvl w:val="4"/>
          <w:numId w:val="28"/>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AB2FA1" w:rsidP="008F575A">
      <w:pPr>
        <w:pStyle w:val="PR1"/>
        <w:numPr>
          <w:ilvl w:val="4"/>
          <w:numId w:val="28"/>
        </w:numPr>
      </w:pPr>
      <w:r>
        <w:rPr>
          <w:rFonts w:eastAsia="Arial"/>
          <w:lang w:val="fr-CA"/>
        </w:rPr>
        <w:t>Installer les panneaux de verre et l’enveloppe conformément à la section 088000 « Vitrage ».</w:t>
      </w:r>
    </w:p>
    <w:p w:rsidR="00D3198D" w:rsidRDefault="00AB2FA1" w:rsidP="008F575A">
      <w:pPr>
        <w:pStyle w:val="PR1"/>
        <w:numPr>
          <w:ilvl w:val="4"/>
          <w:numId w:val="28"/>
        </w:numPr>
      </w:pPr>
      <w:r>
        <w:rPr>
          <w:rFonts w:eastAsia="Arial"/>
          <w:lang w:val="fr-CA"/>
        </w:rPr>
        <w:lastRenderedPageBreak/>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AB2FA1" w:rsidP="008F575A">
      <w:pPr>
        <w:pStyle w:val="PR1"/>
        <w:numPr>
          <w:ilvl w:val="4"/>
          <w:numId w:val="28"/>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AB2FA1" w:rsidP="008F575A">
      <w:pPr>
        <w:pStyle w:val="PR1"/>
        <w:numPr>
          <w:ilvl w:val="4"/>
          <w:numId w:val="28"/>
        </w:numPr>
      </w:pPr>
      <w:r>
        <w:rPr>
          <w:rFonts w:eastAsia="Arial"/>
          <w:lang w:val="fr-CA"/>
        </w:rPr>
        <w:t>Installer les volets, les opérateurs et les commandes. Ajuster, aligner et ajuster l’assemblage pour un fonctionnement en douceur.</w:t>
      </w:r>
    </w:p>
    <w:p w:rsidR="00EC611B" w:rsidRPr="00513456" w:rsidRDefault="00AB2FA1" w:rsidP="008F575A">
      <w:pPr>
        <w:pStyle w:val="ART"/>
        <w:numPr>
          <w:ilvl w:val="3"/>
          <w:numId w:val="28"/>
        </w:numPr>
      </w:pPr>
      <w:r>
        <w:rPr>
          <w:rFonts w:eastAsia="Arial"/>
          <w:lang w:val="fr-CA"/>
        </w:rPr>
        <w:t>RÉGLAGE</w:t>
      </w:r>
    </w:p>
    <w:p w:rsidR="00EC611B" w:rsidRPr="00EB748F" w:rsidRDefault="00AB2FA1" w:rsidP="008F575A">
      <w:pPr>
        <w:pStyle w:val="PR1"/>
        <w:numPr>
          <w:ilvl w:val="4"/>
          <w:numId w:val="28"/>
        </w:numPr>
      </w:pPr>
      <w:r>
        <w:rPr>
          <w:rFonts w:eastAsia="Arial"/>
          <w:lang w:val="fr-CA"/>
        </w:rPr>
        <w:t>Ajuster les composants de fonctionnement et la quincaillerie pour un fonctionnement en douceur et un ajustement serré et uniforme.</w:t>
      </w:r>
    </w:p>
    <w:p w:rsidR="00EE261D" w:rsidRPr="00513456" w:rsidRDefault="00AB2FA1" w:rsidP="008F575A">
      <w:pPr>
        <w:pStyle w:val="PR1"/>
        <w:numPr>
          <w:ilvl w:val="4"/>
          <w:numId w:val="28"/>
        </w:numPr>
      </w:pPr>
      <w:r>
        <w:rPr>
          <w:rFonts w:eastAsia="Arial"/>
          <w:lang w:val="fr-CA"/>
        </w:rPr>
        <w:t>Ajuster les entrées de porte tournante selon la synchronisation et la force requises.</w:t>
      </w:r>
    </w:p>
    <w:p w:rsidR="00EE261D" w:rsidRPr="00513456" w:rsidRDefault="00AB2FA1" w:rsidP="008F575A">
      <w:pPr>
        <w:pStyle w:val="PR1"/>
        <w:numPr>
          <w:ilvl w:val="4"/>
          <w:numId w:val="28"/>
        </w:numPr>
      </w:pPr>
      <w:r>
        <w:rPr>
          <w:rFonts w:eastAsia="Arial"/>
          <w:lang w:val="fr-CA"/>
        </w:rPr>
        <w:t>Régler les verrous pour un fonctionnement en douceur.</w:t>
      </w:r>
    </w:p>
    <w:p w:rsidR="00EE261D" w:rsidRPr="00513456" w:rsidRDefault="00AB2FA1" w:rsidP="008F575A">
      <w:pPr>
        <w:pStyle w:val="PR1"/>
        <w:numPr>
          <w:ilvl w:val="4"/>
          <w:numId w:val="28"/>
        </w:numPr>
      </w:pPr>
      <w:r>
        <w:rPr>
          <w:rFonts w:eastAsia="Arial"/>
          <w:lang w:val="fr-CA"/>
        </w:rPr>
        <w:t>Tester et ajuster les composants liés au système de contrôle d’accès.</w:t>
      </w:r>
    </w:p>
    <w:p w:rsidR="00A807D0" w:rsidRPr="00513456" w:rsidRDefault="00AB2FA1" w:rsidP="008F575A">
      <w:pPr>
        <w:pStyle w:val="PR1"/>
        <w:numPr>
          <w:ilvl w:val="4"/>
          <w:numId w:val="28"/>
        </w:numPr>
      </w:pPr>
      <w:r>
        <w:rPr>
          <w:rFonts w:eastAsia="Arial"/>
          <w:lang w:val="fr-CA"/>
        </w:rPr>
        <w:t>Remplacer les composants et accessoires endommagés.</w:t>
      </w:r>
    </w:p>
    <w:p w:rsidR="00A92664" w:rsidRPr="00513456" w:rsidRDefault="00AB2FA1" w:rsidP="008F575A">
      <w:pPr>
        <w:pStyle w:val="ART"/>
        <w:numPr>
          <w:ilvl w:val="3"/>
          <w:numId w:val="28"/>
        </w:numPr>
      </w:pPr>
      <w:r>
        <w:rPr>
          <w:rFonts w:eastAsia="Arial"/>
          <w:lang w:val="fr-CA"/>
        </w:rPr>
        <w:t>NETTOYAGE</w:t>
      </w:r>
    </w:p>
    <w:p w:rsidR="006925D1" w:rsidRPr="00513456" w:rsidRDefault="00AB2FA1" w:rsidP="008F575A">
      <w:pPr>
        <w:pStyle w:val="PR1"/>
        <w:numPr>
          <w:ilvl w:val="4"/>
          <w:numId w:val="28"/>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AB2FA1" w:rsidP="008F575A">
      <w:pPr>
        <w:pStyle w:val="PR1"/>
        <w:numPr>
          <w:ilvl w:val="4"/>
          <w:numId w:val="28"/>
        </w:numPr>
      </w:pPr>
      <w:r>
        <w:rPr>
          <w:rFonts w:eastAsia="Arial"/>
          <w:lang w:val="fr-CA"/>
        </w:rPr>
        <w:t>Nettoyer les surfaces métalliques exposées pour obtenir une apparence neuve.</w:t>
      </w:r>
    </w:p>
    <w:p w:rsidR="00265F7D" w:rsidRDefault="00AB2FA1" w:rsidP="00AE7737">
      <w:pPr>
        <w:pStyle w:val="EOS"/>
      </w:pPr>
      <w:r>
        <w:rPr>
          <w:rFonts w:eastAsia="Arial"/>
          <w:lang w:val="fr-CA"/>
        </w:rPr>
        <w:t>FIN DE LA SECTION 084233</w:t>
      </w:r>
    </w:p>
    <w:sectPr w:rsidR="00265F7D" w:rsidSect="004737E4">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7A" w:rsidRDefault="0068007A">
      <w:r>
        <w:separator/>
      </w:r>
    </w:p>
  </w:endnote>
  <w:endnote w:type="continuationSeparator" w:id="0">
    <w:p w:rsidR="0068007A" w:rsidRDefault="006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E129CE" w:rsidRDefault="00AB2FA1"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E129CE" w:rsidRDefault="00AB2FA1" w:rsidP="002005DE">
    <w:pPr>
      <w:tabs>
        <w:tab w:val="center" w:pos="4320"/>
        <w:tab w:val="right" w:pos="9270"/>
      </w:tabs>
      <w:rPr>
        <w:lang w:val="fr-CA"/>
      </w:rPr>
    </w:pPr>
    <w:r>
      <w:rPr>
        <w:rFonts w:eastAsia="Arial"/>
        <w:lang w:val="fr-CA"/>
      </w:rPr>
      <w:t xml:space="preserve">Série Crane 4000S </w:t>
    </w:r>
    <w:r>
      <w:rPr>
        <w:rFonts w:eastAsia="Arial"/>
        <w:lang w:val="fr-CA"/>
      </w:rPr>
      <w:tab/>
      <w:t xml:space="preserve">Page </w:t>
    </w:r>
    <w:r w:rsidRPr="00E0209F">
      <w:rPr>
        <w:rStyle w:val="PageNumber"/>
      </w:rPr>
      <w:fldChar w:fldCharType="begin"/>
    </w:r>
    <w:r w:rsidRPr="00E129CE">
      <w:rPr>
        <w:rStyle w:val="PageNumber"/>
        <w:lang w:val="fr-CA"/>
      </w:rPr>
      <w:instrText xml:space="preserve"> PAGE </w:instrText>
    </w:r>
    <w:r w:rsidRPr="00E0209F">
      <w:rPr>
        <w:rStyle w:val="PageNumber"/>
      </w:rPr>
      <w:fldChar w:fldCharType="separate"/>
    </w:r>
    <w:r w:rsidR="00913CD6">
      <w:rPr>
        <w:rStyle w:val="PageNumber"/>
        <w:noProof/>
        <w:lang w:val="fr-CA"/>
      </w:rPr>
      <w:t>8</w:t>
    </w:r>
    <w:r w:rsidRPr="00E0209F">
      <w:rPr>
        <w:rStyle w:val="PageNumber"/>
      </w:rPr>
      <w:fldChar w:fldCharType="end"/>
    </w:r>
    <w:r>
      <w:rPr>
        <w:rFonts w:eastAsia="Arial"/>
        <w:lang w:val="fr-CA"/>
      </w:rPr>
      <w:t xml:space="preserve"> sur </w:t>
    </w:r>
    <w:r w:rsidRPr="00E0209F">
      <w:rPr>
        <w:rStyle w:val="PageNumber"/>
      </w:rPr>
      <w:fldChar w:fldCharType="begin"/>
    </w:r>
    <w:r w:rsidRPr="00E129CE">
      <w:rPr>
        <w:rStyle w:val="PageNumber"/>
        <w:lang w:val="fr-CA"/>
      </w:rPr>
      <w:instrText xml:space="preserve"> NUMPAGES </w:instrText>
    </w:r>
    <w:r w:rsidRPr="00E0209F">
      <w:rPr>
        <w:rStyle w:val="PageNumber"/>
      </w:rPr>
      <w:fldChar w:fldCharType="separate"/>
    </w:r>
    <w:r w:rsidR="00913CD6">
      <w:rPr>
        <w:rStyle w:val="PageNumber"/>
        <w:noProof/>
        <w:lang w:val="fr-CA"/>
      </w:rPr>
      <w:t>9</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7A" w:rsidRDefault="0068007A">
      <w:r>
        <w:separator/>
      </w:r>
    </w:p>
  </w:footnote>
  <w:footnote w:type="continuationSeparator" w:id="0">
    <w:p w:rsidR="0068007A" w:rsidRDefault="0068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AB2FA1"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3889045</wp:posOffset>
          </wp:positionH>
          <wp:positionV relativeFrom="paragraph">
            <wp:posOffset>50800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AB2FA1" w:rsidP="00F87506">
    <w:pPr>
      <w:pStyle w:val="Header"/>
      <w:tabs>
        <w:tab w:val="clear" w:pos="8640"/>
        <w:tab w:val="right" w:pos="9360"/>
      </w:tabs>
      <w:rPr>
        <w:sz w:val="24"/>
      </w:rPr>
    </w:pPr>
    <w:r>
      <w:rPr>
        <w:rFonts w:eastAsia="Arial"/>
        <w:sz w:val="24"/>
        <w:szCs w:val="24"/>
        <w:lang w:val="fr-CA"/>
      </w:rPr>
      <w:t>1 844 SPEC-NOW</w:t>
    </w:r>
  </w:p>
  <w:p w:rsidR="00F87506" w:rsidRDefault="00AB2FA1"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E129CE" w:rsidRDefault="00AB2FA1"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4000S</w:t>
    </w:r>
  </w:p>
  <w:p w:rsidR="00F87506" w:rsidRPr="00E129CE" w:rsidRDefault="00AB2FA1" w:rsidP="00AB2FA1">
    <w:pPr>
      <w:pStyle w:val="Header"/>
      <w:tabs>
        <w:tab w:val="clear" w:pos="4320"/>
        <w:tab w:val="clear" w:pos="8640"/>
        <w:tab w:val="center" w:pos="315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DE SÉCURITÉ TOUT EN VERRE</w:t>
    </w:r>
  </w:p>
  <w:p w:rsidR="004737E4" w:rsidRPr="00E129CE" w:rsidRDefault="004737E4">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45FE9B40">
      <w:start w:val="1"/>
      <w:numFmt w:val="decimal"/>
      <w:lvlText w:val="%1)"/>
      <w:lvlJc w:val="left"/>
      <w:pPr>
        <w:ind w:left="2700" w:hanging="360"/>
      </w:pPr>
    </w:lvl>
    <w:lvl w:ilvl="1" w:tplc="603441F8" w:tentative="1">
      <w:start w:val="1"/>
      <w:numFmt w:val="lowerLetter"/>
      <w:lvlText w:val="%2."/>
      <w:lvlJc w:val="left"/>
      <w:pPr>
        <w:ind w:left="3420" w:hanging="360"/>
      </w:pPr>
    </w:lvl>
    <w:lvl w:ilvl="2" w:tplc="4328BC46" w:tentative="1">
      <w:start w:val="1"/>
      <w:numFmt w:val="lowerRoman"/>
      <w:lvlText w:val="%3."/>
      <w:lvlJc w:val="right"/>
      <w:pPr>
        <w:ind w:left="4140" w:hanging="180"/>
      </w:pPr>
    </w:lvl>
    <w:lvl w:ilvl="3" w:tplc="844A7708" w:tentative="1">
      <w:start w:val="1"/>
      <w:numFmt w:val="decimal"/>
      <w:lvlText w:val="%4."/>
      <w:lvlJc w:val="left"/>
      <w:pPr>
        <w:ind w:left="4860" w:hanging="360"/>
      </w:pPr>
    </w:lvl>
    <w:lvl w:ilvl="4" w:tplc="E2080220" w:tentative="1">
      <w:start w:val="1"/>
      <w:numFmt w:val="lowerLetter"/>
      <w:lvlText w:val="%5."/>
      <w:lvlJc w:val="left"/>
      <w:pPr>
        <w:ind w:left="5580" w:hanging="360"/>
      </w:pPr>
    </w:lvl>
    <w:lvl w:ilvl="5" w:tplc="C1963BD0" w:tentative="1">
      <w:start w:val="1"/>
      <w:numFmt w:val="lowerRoman"/>
      <w:lvlText w:val="%6."/>
      <w:lvlJc w:val="right"/>
      <w:pPr>
        <w:ind w:left="6300" w:hanging="180"/>
      </w:pPr>
    </w:lvl>
    <w:lvl w:ilvl="6" w:tplc="27E263EC" w:tentative="1">
      <w:start w:val="1"/>
      <w:numFmt w:val="decimal"/>
      <w:lvlText w:val="%7."/>
      <w:lvlJc w:val="left"/>
      <w:pPr>
        <w:ind w:left="7020" w:hanging="360"/>
      </w:pPr>
    </w:lvl>
    <w:lvl w:ilvl="7" w:tplc="CFE29E02" w:tentative="1">
      <w:start w:val="1"/>
      <w:numFmt w:val="lowerLetter"/>
      <w:lvlText w:val="%8."/>
      <w:lvlJc w:val="left"/>
      <w:pPr>
        <w:ind w:left="7740" w:hanging="360"/>
      </w:pPr>
    </w:lvl>
    <w:lvl w:ilvl="8" w:tplc="440038F4"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543ABA02">
      <w:start w:val="1"/>
      <w:numFmt w:val="bullet"/>
      <w:lvlText w:val=""/>
      <w:lvlJc w:val="left"/>
      <w:pPr>
        <w:tabs>
          <w:tab w:val="num" w:pos="288"/>
        </w:tabs>
        <w:ind w:left="288" w:hanging="288"/>
      </w:pPr>
      <w:rPr>
        <w:rFonts w:ascii="Symbol" w:hAnsi="Symbol" w:hint="default"/>
        <w:color w:val="666699"/>
        <w:sz w:val="24"/>
        <w:szCs w:val="24"/>
      </w:rPr>
    </w:lvl>
    <w:lvl w:ilvl="1" w:tplc="5E1603DA" w:tentative="1">
      <w:start w:val="1"/>
      <w:numFmt w:val="bullet"/>
      <w:lvlText w:val="o"/>
      <w:lvlJc w:val="left"/>
      <w:pPr>
        <w:tabs>
          <w:tab w:val="num" w:pos="1440"/>
        </w:tabs>
        <w:ind w:left="1440" w:hanging="360"/>
      </w:pPr>
      <w:rPr>
        <w:rFonts w:ascii="Courier New" w:hAnsi="Courier New" w:cs="Courier New" w:hint="default"/>
      </w:rPr>
    </w:lvl>
    <w:lvl w:ilvl="2" w:tplc="33081492" w:tentative="1">
      <w:start w:val="1"/>
      <w:numFmt w:val="bullet"/>
      <w:lvlText w:val=""/>
      <w:lvlJc w:val="left"/>
      <w:pPr>
        <w:tabs>
          <w:tab w:val="num" w:pos="2160"/>
        </w:tabs>
        <w:ind w:left="2160" w:hanging="360"/>
      </w:pPr>
      <w:rPr>
        <w:rFonts w:ascii="Wingdings" w:hAnsi="Wingdings" w:hint="default"/>
      </w:rPr>
    </w:lvl>
    <w:lvl w:ilvl="3" w:tplc="787CBA2E" w:tentative="1">
      <w:start w:val="1"/>
      <w:numFmt w:val="bullet"/>
      <w:lvlText w:val=""/>
      <w:lvlJc w:val="left"/>
      <w:pPr>
        <w:tabs>
          <w:tab w:val="num" w:pos="2880"/>
        </w:tabs>
        <w:ind w:left="2880" w:hanging="360"/>
      </w:pPr>
      <w:rPr>
        <w:rFonts w:ascii="Symbol" w:hAnsi="Symbol" w:hint="default"/>
      </w:rPr>
    </w:lvl>
    <w:lvl w:ilvl="4" w:tplc="EB74566E" w:tentative="1">
      <w:start w:val="1"/>
      <w:numFmt w:val="bullet"/>
      <w:lvlText w:val="o"/>
      <w:lvlJc w:val="left"/>
      <w:pPr>
        <w:tabs>
          <w:tab w:val="num" w:pos="3600"/>
        </w:tabs>
        <w:ind w:left="3600" w:hanging="360"/>
      </w:pPr>
      <w:rPr>
        <w:rFonts w:ascii="Courier New" w:hAnsi="Courier New" w:cs="Courier New" w:hint="default"/>
      </w:rPr>
    </w:lvl>
    <w:lvl w:ilvl="5" w:tplc="4B705CE2" w:tentative="1">
      <w:start w:val="1"/>
      <w:numFmt w:val="bullet"/>
      <w:lvlText w:val=""/>
      <w:lvlJc w:val="left"/>
      <w:pPr>
        <w:tabs>
          <w:tab w:val="num" w:pos="4320"/>
        </w:tabs>
        <w:ind w:left="4320" w:hanging="360"/>
      </w:pPr>
      <w:rPr>
        <w:rFonts w:ascii="Wingdings" w:hAnsi="Wingdings" w:hint="default"/>
      </w:rPr>
    </w:lvl>
    <w:lvl w:ilvl="6" w:tplc="DA1E472E" w:tentative="1">
      <w:start w:val="1"/>
      <w:numFmt w:val="bullet"/>
      <w:lvlText w:val=""/>
      <w:lvlJc w:val="left"/>
      <w:pPr>
        <w:tabs>
          <w:tab w:val="num" w:pos="5040"/>
        </w:tabs>
        <w:ind w:left="5040" w:hanging="360"/>
      </w:pPr>
      <w:rPr>
        <w:rFonts w:ascii="Symbol" w:hAnsi="Symbol" w:hint="default"/>
      </w:rPr>
    </w:lvl>
    <w:lvl w:ilvl="7" w:tplc="4356A2A2" w:tentative="1">
      <w:start w:val="1"/>
      <w:numFmt w:val="bullet"/>
      <w:lvlText w:val="o"/>
      <w:lvlJc w:val="left"/>
      <w:pPr>
        <w:tabs>
          <w:tab w:val="num" w:pos="5760"/>
        </w:tabs>
        <w:ind w:left="5760" w:hanging="360"/>
      </w:pPr>
      <w:rPr>
        <w:rFonts w:ascii="Courier New" w:hAnsi="Courier New" w:cs="Courier New" w:hint="default"/>
      </w:rPr>
    </w:lvl>
    <w:lvl w:ilvl="8" w:tplc="D10C50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3022F112">
      <w:start w:val="1"/>
      <w:numFmt w:val="bullet"/>
      <w:lvlText w:val=""/>
      <w:lvlJc w:val="left"/>
      <w:pPr>
        <w:tabs>
          <w:tab w:val="num" w:pos="288"/>
        </w:tabs>
        <w:ind w:left="288" w:hanging="288"/>
      </w:pPr>
      <w:rPr>
        <w:rFonts w:ascii="Symbol" w:hAnsi="Symbol" w:hint="default"/>
        <w:color w:val="666699"/>
        <w:sz w:val="24"/>
        <w:szCs w:val="24"/>
      </w:rPr>
    </w:lvl>
    <w:lvl w:ilvl="1" w:tplc="C6B465A6" w:tentative="1">
      <w:start w:val="1"/>
      <w:numFmt w:val="bullet"/>
      <w:lvlText w:val="o"/>
      <w:lvlJc w:val="left"/>
      <w:pPr>
        <w:tabs>
          <w:tab w:val="num" w:pos="1440"/>
        </w:tabs>
        <w:ind w:left="1440" w:hanging="360"/>
      </w:pPr>
      <w:rPr>
        <w:rFonts w:ascii="Courier New" w:hAnsi="Courier New" w:cs="Courier New" w:hint="default"/>
      </w:rPr>
    </w:lvl>
    <w:lvl w:ilvl="2" w:tplc="18EA4ACA" w:tentative="1">
      <w:start w:val="1"/>
      <w:numFmt w:val="bullet"/>
      <w:lvlText w:val=""/>
      <w:lvlJc w:val="left"/>
      <w:pPr>
        <w:tabs>
          <w:tab w:val="num" w:pos="2160"/>
        </w:tabs>
        <w:ind w:left="2160" w:hanging="360"/>
      </w:pPr>
      <w:rPr>
        <w:rFonts w:ascii="Wingdings" w:hAnsi="Wingdings" w:hint="default"/>
      </w:rPr>
    </w:lvl>
    <w:lvl w:ilvl="3" w:tplc="953219C4" w:tentative="1">
      <w:start w:val="1"/>
      <w:numFmt w:val="bullet"/>
      <w:lvlText w:val=""/>
      <w:lvlJc w:val="left"/>
      <w:pPr>
        <w:tabs>
          <w:tab w:val="num" w:pos="2880"/>
        </w:tabs>
        <w:ind w:left="2880" w:hanging="360"/>
      </w:pPr>
      <w:rPr>
        <w:rFonts w:ascii="Symbol" w:hAnsi="Symbol" w:hint="default"/>
      </w:rPr>
    </w:lvl>
    <w:lvl w:ilvl="4" w:tplc="ED5EDE3E" w:tentative="1">
      <w:start w:val="1"/>
      <w:numFmt w:val="bullet"/>
      <w:lvlText w:val="o"/>
      <w:lvlJc w:val="left"/>
      <w:pPr>
        <w:tabs>
          <w:tab w:val="num" w:pos="3600"/>
        </w:tabs>
        <w:ind w:left="3600" w:hanging="360"/>
      </w:pPr>
      <w:rPr>
        <w:rFonts w:ascii="Courier New" w:hAnsi="Courier New" w:cs="Courier New" w:hint="default"/>
      </w:rPr>
    </w:lvl>
    <w:lvl w:ilvl="5" w:tplc="9F3C4FEC" w:tentative="1">
      <w:start w:val="1"/>
      <w:numFmt w:val="bullet"/>
      <w:lvlText w:val=""/>
      <w:lvlJc w:val="left"/>
      <w:pPr>
        <w:tabs>
          <w:tab w:val="num" w:pos="4320"/>
        </w:tabs>
        <w:ind w:left="4320" w:hanging="360"/>
      </w:pPr>
      <w:rPr>
        <w:rFonts w:ascii="Wingdings" w:hAnsi="Wingdings" w:hint="default"/>
      </w:rPr>
    </w:lvl>
    <w:lvl w:ilvl="6" w:tplc="8F507416" w:tentative="1">
      <w:start w:val="1"/>
      <w:numFmt w:val="bullet"/>
      <w:lvlText w:val=""/>
      <w:lvlJc w:val="left"/>
      <w:pPr>
        <w:tabs>
          <w:tab w:val="num" w:pos="5040"/>
        </w:tabs>
        <w:ind w:left="5040" w:hanging="360"/>
      </w:pPr>
      <w:rPr>
        <w:rFonts w:ascii="Symbol" w:hAnsi="Symbol" w:hint="default"/>
      </w:rPr>
    </w:lvl>
    <w:lvl w:ilvl="7" w:tplc="0058667A" w:tentative="1">
      <w:start w:val="1"/>
      <w:numFmt w:val="bullet"/>
      <w:lvlText w:val="o"/>
      <w:lvlJc w:val="left"/>
      <w:pPr>
        <w:tabs>
          <w:tab w:val="num" w:pos="5760"/>
        </w:tabs>
        <w:ind w:left="5760" w:hanging="360"/>
      </w:pPr>
      <w:rPr>
        <w:rFonts w:ascii="Courier New" w:hAnsi="Courier New" w:cs="Courier New" w:hint="default"/>
      </w:rPr>
    </w:lvl>
    <w:lvl w:ilvl="8" w:tplc="DB7E0D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3CBC4DC6">
      <w:start w:val="1"/>
      <w:numFmt w:val="bullet"/>
      <w:lvlText w:val=""/>
      <w:lvlJc w:val="left"/>
      <w:pPr>
        <w:tabs>
          <w:tab w:val="num" w:pos="720"/>
        </w:tabs>
        <w:ind w:left="720" w:hanging="360"/>
      </w:pPr>
      <w:rPr>
        <w:rFonts w:ascii="Symbol" w:hAnsi="Symbol" w:hint="default"/>
      </w:rPr>
    </w:lvl>
    <w:lvl w:ilvl="1" w:tplc="248670FE" w:tentative="1">
      <w:start w:val="1"/>
      <w:numFmt w:val="bullet"/>
      <w:lvlText w:val="o"/>
      <w:lvlJc w:val="left"/>
      <w:pPr>
        <w:tabs>
          <w:tab w:val="num" w:pos="1440"/>
        </w:tabs>
        <w:ind w:left="1440" w:hanging="360"/>
      </w:pPr>
      <w:rPr>
        <w:rFonts w:ascii="Courier New" w:hAnsi="Courier New" w:hint="default"/>
      </w:rPr>
    </w:lvl>
    <w:lvl w:ilvl="2" w:tplc="31143218" w:tentative="1">
      <w:start w:val="1"/>
      <w:numFmt w:val="bullet"/>
      <w:lvlText w:val=""/>
      <w:lvlJc w:val="left"/>
      <w:pPr>
        <w:tabs>
          <w:tab w:val="num" w:pos="2160"/>
        </w:tabs>
        <w:ind w:left="2160" w:hanging="360"/>
      </w:pPr>
      <w:rPr>
        <w:rFonts w:ascii="Wingdings" w:hAnsi="Wingdings" w:hint="default"/>
      </w:rPr>
    </w:lvl>
    <w:lvl w:ilvl="3" w:tplc="51D6F858" w:tentative="1">
      <w:start w:val="1"/>
      <w:numFmt w:val="bullet"/>
      <w:lvlText w:val=""/>
      <w:lvlJc w:val="left"/>
      <w:pPr>
        <w:tabs>
          <w:tab w:val="num" w:pos="2880"/>
        </w:tabs>
        <w:ind w:left="2880" w:hanging="360"/>
      </w:pPr>
      <w:rPr>
        <w:rFonts w:ascii="Symbol" w:hAnsi="Symbol" w:hint="default"/>
      </w:rPr>
    </w:lvl>
    <w:lvl w:ilvl="4" w:tplc="F918ACFA" w:tentative="1">
      <w:start w:val="1"/>
      <w:numFmt w:val="bullet"/>
      <w:lvlText w:val="o"/>
      <w:lvlJc w:val="left"/>
      <w:pPr>
        <w:tabs>
          <w:tab w:val="num" w:pos="3600"/>
        </w:tabs>
        <w:ind w:left="3600" w:hanging="360"/>
      </w:pPr>
      <w:rPr>
        <w:rFonts w:ascii="Courier New" w:hAnsi="Courier New" w:hint="default"/>
      </w:rPr>
    </w:lvl>
    <w:lvl w:ilvl="5" w:tplc="88C21518" w:tentative="1">
      <w:start w:val="1"/>
      <w:numFmt w:val="bullet"/>
      <w:lvlText w:val=""/>
      <w:lvlJc w:val="left"/>
      <w:pPr>
        <w:tabs>
          <w:tab w:val="num" w:pos="4320"/>
        </w:tabs>
        <w:ind w:left="4320" w:hanging="360"/>
      </w:pPr>
      <w:rPr>
        <w:rFonts w:ascii="Wingdings" w:hAnsi="Wingdings" w:hint="default"/>
      </w:rPr>
    </w:lvl>
    <w:lvl w:ilvl="6" w:tplc="AE8007B2" w:tentative="1">
      <w:start w:val="1"/>
      <w:numFmt w:val="bullet"/>
      <w:lvlText w:val=""/>
      <w:lvlJc w:val="left"/>
      <w:pPr>
        <w:tabs>
          <w:tab w:val="num" w:pos="5040"/>
        </w:tabs>
        <w:ind w:left="5040" w:hanging="360"/>
      </w:pPr>
      <w:rPr>
        <w:rFonts w:ascii="Symbol" w:hAnsi="Symbol" w:hint="default"/>
      </w:rPr>
    </w:lvl>
    <w:lvl w:ilvl="7" w:tplc="93FED9D0" w:tentative="1">
      <w:start w:val="1"/>
      <w:numFmt w:val="bullet"/>
      <w:lvlText w:val="o"/>
      <w:lvlJc w:val="left"/>
      <w:pPr>
        <w:tabs>
          <w:tab w:val="num" w:pos="5760"/>
        </w:tabs>
        <w:ind w:left="5760" w:hanging="360"/>
      </w:pPr>
      <w:rPr>
        <w:rFonts w:ascii="Courier New" w:hAnsi="Courier New" w:hint="default"/>
      </w:rPr>
    </w:lvl>
    <w:lvl w:ilvl="8" w:tplc="889AE6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7B689FE2">
      <w:start w:val="1"/>
      <w:numFmt w:val="bullet"/>
      <w:lvlText w:val=""/>
      <w:lvlJc w:val="left"/>
      <w:pPr>
        <w:tabs>
          <w:tab w:val="num" w:pos="720"/>
        </w:tabs>
        <w:ind w:left="720" w:hanging="360"/>
      </w:pPr>
      <w:rPr>
        <w:rFonts w:ascii="Symbol" w:hAnsi="Symbol" w:hint="default"/>
      </w:rPr>
    </w:lvl>
    <w:lvl w:ilvl="1" w:tplc="301E3BEC" w:tentative="1">
      <w:start w:val="1"/>
      <w:numFmt w:val="bullet"/>
      <w:lvlText w:val="o"/>
      <w:lvlJc w:val="left"/>
      <w:pPr>
        <w:tabs>
          <w:tab w:val="num" w:pos="1440"/>
        </w:tabs>
        <w:ind w:left="1440" w:hanging="360"/>
      </w:pPr>
      <w:rPr>
        <w:rFonts w:ascii="Courier New" w:hAnsi="Courier New" w:hint="default"/>
      </w:rPr>
    </w:lvl>
    <w:lvl w:ilvl="2" w:tplc="5C8CFEBA" w:tentative="1">
      <w:start w:val="1"/>
      <w:numFmt w:val="bullet"/>
      <w:lvlText w:val=""/>
      <w:lvlJc w:val="left"/>
      <w:pPr>
        <w:tabs>
          <w:tab w:val="num" w:pos="2160"/>
        </w:tabs>
        <w:ind w:left="2160" w:hanging="360"/>
      </w:pPr>
      <w:rPr>
        <w:rFonts w:ascii="Wingdings" w:hAnsi="Wingdings" w:hint="default"/>
      </w:rPr>
    </w:lvl>
    <w:lvl w:ilvl="3" w:tplc="B686B2B4" w:tentative="1">
      <w:start w:val="1"/>
      <w:numFmt w:val="bullet"/>
      <w:lvlText w:val=""/>
      <w:lvlJc w:val="left"/>
      <w:pPr>
        <w:tabs>
          <w:tab w:val="num" w:pos="2880"/>
        </w:tabs>
        <w:ind w:left="2880" w:hanging="360"/>
      </w:pPr>
      <w:rPr>
        <w:rFonts w:ascii="Symbol" w:hAnsi="Symbol" w:hint="default"/>
      </w:rPr>
    </w:lvl>
    <w:lvl w:ilvl="4" w:tplc="4AB8E07E" w:tentative="1">
      <w:start w:val="1"/>
      <w:numFmt w:val="bullet"/>
      <w:lvlText w:val="o"/>
      <w:lvlJc w:val="left"/>
      <w:pPr>
        <w:tabs>
          <w:tab w:val="num" w:pos="3600"/>
        </w:tabs>
        <w:ind w:left="3600" w:hanging="360"/>
      </w:pPr>
      <w:rPr>
        <w:rFonts w:ascii="Courier New" w:hAnsi="Courier New" w:hint="default"/>
      </w:rPr>
    </w:lvl>
    <w:lvl w:ilvl="5" w:tplc="D2A22E76" w:tentative="1">
      <w:start w:val="1"/>
      <w:numFmt w:val="bullet"/>
      <w:lvlText w:val=""/>
      <w:lvlJc w:val="left"/>
      <w:pPr>
        <w:tabs>
          <w:tab w:val="num" w:pos="4320"/>
        </w:tabs>
        <w:ind w:left="4320" w:hanging="360"/>
      </w:pPr>
      <w:rPr>
        <w:rFonts w:ascii="Wingdings" w:hAnsi="Wingdings" w:hint="default"/>
      </w:rPr>
    </w:lvl>
    <w:lvl w:ilvl="6" w:tplc="D62CDE18" w:tentative="1">
      <w:start w:val="1"/>
      <w:numFmt w:val="bullet"/>
      <w:lvlText w:val=""/>
      <w:lvlJc w:val="left"/>
      <w:pPr>
        <w:tabs>
          <w:tab w:val="num" w:pos="5040"/>
        </w:tabs>
        <w:ind w:left="5040" w:hanging="360"/>
      </w:pPr>
      <w:rPr>
        <w:rFonts w:ascii="Symbol" w:hAnsi="Symbol" w:hint="default"/>
      </w:rPr>
    </w:lvl>
    <w:lvl w:ilvl="7" w:tplc="D894697E" w:tentative="1">
      <w:start w:val="1"/>
      <w:numFmt w:val="bullet"/>
      <w:lvlText w:val="o"/>
      <w:lvlJc w:val="left"/>
      <w:pPr>
        <w:tabs>
          <w:tab w:val="num" w:pos="5760"/>
        </w:tabs>
        <w:ind w:left="5760" w:hanging="360"/>
      </w:pPr>
      <w:rPr>
        <w:rFonts w:ascii="Courier New" w:hAnsi="Courier New" w:hint="default"/>
      </w:rPr>
    </w:lvl>
    <w:lvl w:ilvl="8" w:tplc="853609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D02A94C2">
      <w:start w:val="1"/>
      <w:numFmt w:val="bullet"/>
      <w:lvlText w:val=""/>
      <w:lvlJc w:val="left"/>
      <w:pPr>
        <w:tabs>
          <w:tab w:val="num" w:pos="288"/>
        </w:tabs>
        <w:ind w:left="288" w:hanging="288"/>
      </w:pPr>
      <w:rPr>
        <w:rFonts w:ascii="Symbol" w:hAnsi="Symbol" w:hint="default"/>
        <w:color w:val="666699"/>
        <w:sz w:val="24"/>
        <w:szCs w:val="24"/>
      </w:rPr>
    </w:lvl>
    <w:lvl w:ilvl="1" w:tplc="5CEEA5F0" w:tentative="1">
      <w:start w:val="1"/>
      <w:numFmt w:val="bullet"/>
      <w:lvlText w:val="o"/>
      <w:lvlJc w:val="left"/>
      <w:pPr>
        <w:tabs>
          <w:tab w:val="num" w:pos="1440"/>
        </w:tabs>
        <w:ind w:left="1440" w:hanging="360"/>
      </w:pPr>
      <w:rPr>
        <w:rFonts w:ascii="Courier New" w:hAnsi="Courier New" w:cs="Courier New" w:hint="default"/>
      </w:rPr>
    </w:lvl>
    <w:lvl w:ilvl="2" w:tplc="571895D2" w:tentative="1">
      <w:start w:val="1"/>
      <w:numFmt w:val="bullet"/>
      <w:lvlText w:val=""/>
      <w:lvlJc w:val="left"/>
      <w:pPr>
        <w:tabs>
          <w:tab w:val="num" w:pos="2160"/>
        </w:tabs>
        <w:ind w:left="2160" w:hanging="360"/>
      </w:pPr>
      <w:rPr>
        <w:rFonts w:ascii="Wingdings" w:hAnsi="Wingdings" w:hint="default"/>
      </w:rPr>
    </w:lvl>
    <w:lvl w:ilvl="3" w:tplc="021C2570" w:tentative="1">
      <w:start w:val="1"/>
      <w:numFmt w:val="bullet"/>
      <w:lvlText w:val=""/>
      <w:lvlJc w:val="left"/>
      <w:pPr>
        <w:tabs>
          <w:tab w:val="num" w:pos="2880"/>
        </w:tabs>
        <w:ind w:left="2880" w:hanging="360"/>
      </w:pPr>
      <w:rPr>
        <w:rFonts w:ascii="Symbol" w:hAnsi="Symbol" w:hint="default"/>
      </w:rPr>
    </w:lvl>
    <w:lvl w:ilvl="4" w:tplc="B34CFC14" w:tentative="1">
      <w:start w:val="1"/>
      <w:numFmt w:val="bullet"/>
      <w:lvlText w:val="o"/>
      <w:lvlJc w:val="left"/>
      <w:pPr>
        <w:tabs>
          <w:tab w:val="num" w:pos="3600"/>
        </w:tabs>
        <w:ind w:left="3600" w:hanging="360"/>
      </w:pPr>
      <w:rPr>
        <w:rFonts w:ascii="Courier New" w:hAnsi="Courier New" w:cs="Courier New" w:hint="default"/>
      </w:rPr>
    </w:lvl>
    <w:lvl w:ilvl="5" w:tplc="36803478" w:tentative="1">
      <w:start w:val="1"/>
      <w:numFmt w:val="bullet"/>
      <w:lvlText w:val=""/>
      <w:lvlJc w:val="left"/>
      <w:pPr>
        <w:tabs>
          <w:tab w:val="num" w:pos="4320"/>
        </w:tabs>
        <w:ind w:left="4320" w:hanging="360"/>
      </w:pPr>
      <w:rPr>
        <w:rFonts w:ascii="Wingdings" w:hAnsi="Wingdings" w:hint="default"/>
      </w:rPr>
    </w:lvl>
    <w:lvl w:ilvl="6" w:tplc="2A52F182" w:tentative="1">
      <w:start w:val="1"/>
      <w:numFmt w:val="bullet"/>
      <w:lvlText w:val=""/>
      <w:lvlJc w:val="left"/>
      <w:pPr>
        <w:tabs>
          <w:tab w:val="num" w:pos="5040"/>
        </w:tabs>
        <w:ind w:left="5040" w:hanging="360"/>
      </w:pPr>
      <w:rPr>
        <w:rFonts w:ascii="Symbol" w:hAnsi="Symbol" w:hint="default"/>
      </w:rPr>
    </w:lvl>
    <w:lvl w:ilvl="7" w:tplc="8E085592" w:tentative="1">
      <w:start w:val="1"/>
      <w:numFmt w:val="bullet"/>
      <w:lvlText w:val="o"/>
      <w:lvlJc w:val="left"/>
      <w:pPr>
        <w:tabs>
          <w:tab w:val="num" w:pos="5760"/>
        </w:tabs>
        <w:ind w:left="5760" w:hanging="360"/>
      </w:pPr>
      <w:rPr>
        <w:rFonts w:ascii="Courier New" w:hAnsi="Courier New" w:cs="Courier New" w:hint="default"/>
      </w:rPr>
    </w:lvl>
    <w:lvl w:ilvl="8" w:tplc="3FF88D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DFBCEF72">
      <w:start w:val="1"/>
      <w:numFmt w:val="decimal"/>
      <w:lvlText w:val="%1."/>
      <w:lvlJc w:val="left"/>
      <w:pPr>
        <w:tabs>
          <w:tab w:val="num" w:pos="720"/>
        </w:tabs>
        <w:ind w:left="720" w:hanging="360"/>
      </w:pPr>
    </w:lvl>
    <w:lvl w:ilvl="1" w:tplc="86747B00" w:tentative="1">
      <w:start w:val="1"/>
      <w:numFmt w:val="lowerLetter"/>
      <w:lvlText w:val="%2."/>
      <w:lvlJc w:val="left"/>
      <w:pPr>
        <w:tabs>
          <w:tab w:val="num" w:pos="1440"/>
        </w:tabs>
        <w:ind w:left="1440" w:hanging="360"/>
      </w:pPr>
    </w:lvl>
    <w:lvl w:ilvl="2" w:tplc="34785D1E" w:tentative="1">
      <w:start w:val="1"/>
      <w:numFmt w:val="lowerRoman"/>
      <w:lvlText w:val="%3."/>
      <w:lvlJc w:val="right"/>
      <w:pPr>
        <w:tabs>
          <w:tab w:val="num" w:pos="2160"/>
        </w:tabs>
        <w:ind w:left="2160" w:hanging="180"/>
      </w:pPr>
    </w:lvl>
    <w:lvl w:ilvl="3" w:tplc="CA4EAFC6" w:tentative="1">
      <w:start w:val="1"/>
      <w:numFmt w:val="decimal"/>
      <w:lvlText w:val="%4."/>
      <w:lvlJc w:val="left"/>
      <w:pPr>
        <w:tabs>
          <w:tab w:val="num" w:pos="2880"/>
        </w:tabs>
        <w:ind w:left="2880" w:hanging="360"/>
      </w:pPr>
    </w:lvl>
    <w:lvl w:ilvl="4" w:tplc="F112DBDA" w:tentative="1">
      <w:start w:val="1"/>
      <w:numFmt w:val="lowerLetter"/>
      <w:lvlText w:val="%5."/>
      <w:lvlJc w:val="left"/>
      <w:pPr>
        <w:tabs>
          <w:tab w:val="num" w:pos="3600"/>
        </w:tabs>
        <w:ind w:left="3600" w:hanging="360"/>
      </w:pPr>
    </w:lvl>
    <w:lvl w:ilvl="5" w:tplc="E808352E" w:tentative="1">
      <w:start w:val="1"/>
      <w:numFmt w:val="lowerRoman"/>
      <w:lvlText w:val="%6."/>
      <w:lvlJc w:val="right"/>
      <w:pPr>
        <w:tabs>
          <w:tab w:val="num" w:pos="4320"/>
        </w:tabs>
        <w:ind w:left="4320" w:hanging="180"/>
      </w:pPr>
    </w:lvl>
    <w:lvl w:ilvl="6" w:tplc="84E60564" w:tentative="1">
      <w:start w:val="1"/>
      <w:numFmt w:val="decimal"/>
      <w:lvlText w:val="%7."/>
      <w:lvlJc w:val="left"/>
      <w:pPr>
        <w:tabs>
          <w:tab w:val="num" w:pos="5040"/>
        </w:tabs>
        <w:ind w:left="5040" w:hanging="360"/>
      </w:pPr>
    </w:lvl>
    <w:lvl w:ilvl="7" w:tplc="45649F50" w:tentative="1">
      <w:start w:val="1"/>
      <w:numFmt w:val="lowerLetter"/>
      <w:lvlText w:val="%8."/>
      <w:lvlJc w:val="left"/>
      <w:pPr>
        <w:tabs>
          <w:tab w:val="num" w:pos="5760"/>
        </w:tabs>
        <w:ind w:left="5760" w:hanging="360"/>
      </w:pPr>
    </w:lvl>
    <w:lvl w:ilvl="8" w:tplc="538EF4EA"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45460C56">
      <w:start w:val="1"/>
      <w:numFmt w:val="bullet"/>
      <w:lvlText w:val=""/>
      <w:lvlJc w:val="left"/>
      <w:pPr>
        <w:tabs>
          <w:tab w:val="num" w:pos="288"/>
        </w:tabs>
        <w:ind w:left="288" w:hanging="288"/>
      </w:pPr>
      <w:rPr>
        <w:rFonts w:ascii="Symbol" w:hAnsi="Symbol" w:hint="default"/>
        <w:color w:val="666699"/>
        <w:sz w:val="24"/>
        <w:szCs w:val="24"/>
      </w:rPr>
    </w:lvl>
    <w:lvl w:ilvl="1" w:tplc="BB1A8AB4" w:tentative="1">
      <w:start w:val="1"/>
      <w:numFmt w:val="bullet"/>
      <w:lvlText w:val="o"/>
      <w:lvlJc w:val="left"/>
      <w:pPr>
        <w:tabs>
          <w:tab w:val="num" w:pos="1440"/>
        </w:tabs>
        <w:ind w:left="1440" w:hanging="360"/>
      </w:pPr>
      <w:rPr>
        <w:rFonts w:ascii="Courier New" w:hAnsi="Courier New" w:cs="Courier New" w:hint="default"/>
      </w:rPr>
    </w:lvl>
    <w:lvl w:ilvl="2" w:tplc="ACFCDB7A" w:tentative="1">
      <w:start w:val="1"/>
      <w:numFmt w:val="bullet"/>
      <w:lvlText w:val=""/>
      <w:lvlJc w:val="left"/>
      <w:pPr>
        <w:tabs>
          <w:tab w:val="num" w:pos="2160"/>
        </w:tabs>
        <w:ind w:left="2160" w:hanging="360"/>
      </w:pPr>
      <w:rPr>
        <w:rFonts w:ascii="Wingdings" w:hAnsi="Wingdings" w:hint="default"/>
      </w:rPr>
    </w:lvl>
    <w:lvl w:ilvl="3" w:tplc="98BCC8E2" w:tentative="1">
      <w:start w:val="1"/>
      <w:numFmt w:val="bullet"/>
      <w:lvlText w:val=""/>
      <w:lvlJc w:val="left"/>
      <w:pPr>
        <w:tabs>
          <w:tab w:val="num" w:pos="2880"/>
        </w:tabs>
        <w:ind w:left="2880" w:hanging="360"/>
      </w:pPr>
      <w:rPr>
        <w:rFonts w:ascii="Symbol" w:hAnsi="Symbol" w:hint="default"/>
      </w:rPr>
    </w:lvl>
    <w:lvl w:ilvl="4" w:tplc="086ED1C0" w:tentative="1">
      <w:start w:val="1"/>
      <w:numFmt w:val="bullet"/>
      <w:lvlText w:val="o"/>
      <w:lvlJc w:val="left"/>
      <w:pPr>
        <w:tabs>
          <w:tab w:val="num" w:pos="3600"/>
        </w:tabs>
        <w:ind w:left="3600" w:hanging="360"/>
      </w:pPr>
      <w:rPr>
        <w:rFonts w:ascii="Courier New" w:hAnsi="Courier New" w:cs="Courier New" w:hint="default"/>
      </w:rPr>
    </w:lvl>
    <w:lvl w:ilvl="5" w:tplc="31A4B00E" w:tentative="1">
      <w:start w:val="1"/>
      <w:numFmt w:val="bullet"/>
      <w:lvlText w:val=""/>
      <w:lvlJc w:val="left"/>
      <w:pPr>
        <w:tabs>
          <w:tab w:val="num" w:pos="4320"/>
        </w:tabs>
        <w:ind w:left="4320" w:hanging="360"/>
      </w:pPr>
      <w:rPr>
        <w:rFonts w:ascii="Wingdings" w:hAnsi="Wingdings" w:hint="default"/>
      </w:rPr>
    </w:lvl>
    <w:lvl w:ilvl="6" w:tplc="7DFCBC32" w:tentative="1">
      <w:start w:val="1"/>
      <w:numFmt w:val="bullet"/>
      <w:lvlText w:val=""/>
      <w:lvlJc w:val="left"/>
      <w:pPr>
        <w:tabs>
          <w:tab w:val="num" w:pos="5040"/>
        </w:tabs>
        <w:ind w:left="5040" w:hanging="360"/>
      </w:pPr>
      <w:rPr>
        <w:rFonts w:ascii="Symbol" w:hAnsi="Symbol" w:hint="default"/>
      </w:rPr>
    </w:lvl>
    <w:lvl w:ilvl="7" w:tplc="809C6C7C" w:tentative="1">
      <w:start w:val="1"/>
      <w:numFmt w:val="bullet"/>
      <w:lvlText w:val="o"/>
      <w:lvlJc w:val="left"/>
      <w:pPr>
        <w:tabs>
          <w:tab w:val="num" w:pos="5760"/>
        </w:tabs>
        <w:ind w:left="5760" w:hanging="360"/>
      </w:pPr>
      <w:rPr>
        <w:rFonts w:ascii="Courier New" w:hAnsi="Courier New" w:cs="Courier New" w:hint="default"/>
      </w:rPr>
    </w:lvl>
    <w:lvl w:ilvl="8" w:tplc="733651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12165A1E">
      <w:start w:val="1"/>
      <w:numFmt w:val="bullet"/>
      <w:lvlText w:val=""/>
      <w:lvlJc w:val="left"/>
      <w:pPr>
        <w:tabs>
          <w:tab w:val="num" w:pos="720"/>
        </w:tabs>
        <w:ind w:left="720" w:hanging="360"/>
      </w:pPr>
      <w:rPr>
        <w:rFonts w:ascii="Symbol" w:hAnsi="Symbol" w:hint="default"/>
      </w:rPr>
    </w:lvl>
    <w:lvl w:ilvl="1" w:tplc="A55A12A6" w:tentative="1">
      <w:start w:val="1"/>
      <w:numFmt w:val="bullet"/>
      <w:lvlText w:val="o"/>
      <w:lvlJc w:val="left"/>
      <w:pPr>
        <w:tabs>
          <w:tab w:val="num" w:pos="1440"/>
        </w:tabs>
        <w:ind w:left="1440" w:hanging="360"/>
      </w:pPr>
      <w:rPr>
        <w:rFonts w:ascii="Courier New" w:hAnsi="Courier New" w:hint="default"/>
      </w:rPr>
    </w:lvl>
    <w:lvl w:ilvl="2" w:tplc="B96039A6" w:tentative="1">
      <w:start w:val="1"/>
      <w:numFmt w:val="bullet"/>
      <w:lvlText w:val=""/>
      <w:lvlJc w:val="left"/>
      <w:pPr>
        <w:tabs>
          <w:tab w:val="num" w:pos="2160"/>
        </w:tabs>
        <w:ind w:left="2160" w:hanging="360"/>
      </w:pPr>
      <w:rPr>
        <w:rFonts w:ascii="Wingdings" w:hAnsi="Wingdings" w:hint="default"/>
      </w:rPr>
    </w:lvl>
    <w:lvl w:ilvl="3" w:tplc="1AC8C030" w:tentative="1">
      <w:start w:val="1"/>
      <w:numFmt w:val="bullet"/>
      <w:lvlText w:val=""/>
      <w:lvlJc w:val="left"/>
      <w:pPr>
        <w:tabs>
          <w:tab w:val="num" w:pos="2880"/>
        </w:tabs>
        <w:ind w:left="2880" w:hanging="360"/>
      </w:pPr>
      <w:rPr>
        <w:rFonts w:ascii="Symbol" w:hAnsi="Symbol" w:hint="default"/>
      </w:rPr>
    </w:lvl>
    <w:lvl w:ilvl="4" w:tplc="A78646AE" w:tentative="1">
      <w:start w:val="1"/>
      <w:numFmt w:val="bullet"/>
      <w:lvlText w:val="o"/>
      <w:lvlJc w:val="left"/>
      <w:pPr>
        <w:tabs>
          <w:tab w:val="num" w:pos="3600"/>
        </w:tabs>
        <w:ind w:left="3600" w:hanging="360"/>
      </w:pPr>
      <w:rPr>
        <w:rFonts w:ascii="Courier New" w:hAnsi="Courier New" w:hint="default"/>
      </w:rPr>
    </w:lvl>
    <w:lvl w:ilvl="5" w:tplc="1082B518" w:tentative="1">
      <w:start w:val="1"/>
      <w:numFmt w:val="bullet"/>
      <w:lvlText w:val=""/>
      <w:lvlJc w:val="left"/>
      <w:pPr>
        <w:tabs>
          <w:tab w:val="num" w:pos="4320"/>
        </w:tabs>
        <w:ind w:left="4320" w:hanging="360"/>
      </w:pPr>
      <w:rPr>
        <w:rFonts w:ascii="Wingdings" w:hAnsi="Wingdings" w:hint="default"/>
      </w:rPr>
    </w:lvl>
    <w:lvl w:ilvl="6" w:tplc="E6DE8BE8" w:tentative="1">
      <w:start w:val="1"/>
      <w:numFmt w:val="bullet"/>
      <w:lvlText w:val=""/>
      <w:lvlJc w:val="left"/>
      <w:pPr>
        <w:tabs>
          <w:tab w:val="num" w:pos="5040"/>
        </w:tabs>
        <w:ind w:left="5040" w:hanging="360"/>
      </w:pPr>
      <w:rPr>
        <w:rFonts w:ascii="Symbol" w:hAnsi="Symbol" w:hint="default"/>
      </w:rPr>
    </w:lvl>
    <w:lvl w:ilvl="7" w:tplc="B2BA37A2" w:tentative="1">
      <w:start w:val="1"/>
      <w:numFmt w:val="bullet"/>
      <w:lvlText w:val="o"/>
      <w:lvlJc w:val="left"/>
      <w:pPr>
        <w:tabs>
          <w:tab w:val="num" w:pos="5760"/>
        </w:tabs>
        <w:ind w:left="5760" w:hanging="360"/>
      </w:pPr>
      <w:rPr>
        <w:rFonts w:ascii="Courier New" w:hAnsi="Courier New" w:hint="default"/>
      </w:rPr>
    </w:lvl>
    <w:lvl w:ilvl="8" w:tplc="B9D2247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2E5C"/>
    <w:rsid w:val="00033251"/>
    <w:rsid w:val="00034088"/>
    <w:rsid w:val="00037ACF"/>
    <w:rsid w:val="00040C1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C41"/>
    <w:rsid w:val="00075A63"/>
    <w:rsid w:val="00075B3D"/>
    <w:rsid w:val="000767A0"/>
    <w:rsid w:val="00081F1B"/>
    <w:rsid w:val="00082B78"/>
    <w:rsid w:val="00086256"/>
    <w:rsid w:val="00087C35"/>
    <w:rsid w:val="00087C4F"/>
    <w:rsid w:val="000922A7"/>
    <w:rsid w:val="00096FCA"/>
    <w:rsid w:val="000974DB"/>
    <w:rsid w:val="000A17CD"/>
    <w:rsid w:val="000B0983"/>
    <w:rsid w:val="000B2D52"/>
    <w:rsid w:val="000B311E"/>
    <w:rsid w:val="000C13B7"/>
    <w:rsid w:val="000C2532"/>
    <w:rsid w:val="000C2C7A"/>
    <w:rsid w:val="000C5618"/>
    <w:rsid w:val="000C7F51"/>
    <w:rsid w:val="000D1D00"/>
    <w:rsid w:val="000D2B08"/>
    <w:rsid w:val="000D31BD"/>
    <w:rsid w:val="000D33E1"/>
    <w:rsid w:val="000D6429"/>
    <w:rsid w:val="000E10F5"/>
    <w:rsid w:val="000E1925"/>
    <w:rsid w:val="000F79E5"/>
    <w:rsid w:val="000F7D9A"/>
    <w:rsid w:val="0010211E"/>
    <w:rsid w:val="00105530"/>
    <w:rsid w:val="00110881"/>
    <w:rsid w:val="00117C5C"/>
    <w:rsid w:val="0012054B"/>
    <w:rsid w:val="00120928"/>
    <w:rsid w:val="001216A4"/>
    <w:rsid w:val="001221AC"/>
    <w:rsid w:val="001248DE"/>
    <w:rsid w:val="0012657D"/>
    <w:rsid w:val="00126839"/>
    <w:rsid w:val="00126C4D"/>
    <w:rsid w:val="001303BF"/>
    <w:rsid w:val="00132D81"/>
    <w:rsid w:val="00133824"/>
    <w:rsid w:val="00133A87"/>
    <w:rsid w:val="001377E4"/>
    <w:rsid w:val="001410EB"/>
    <w:rsid w:val="00147730"/>
    <w:rsid w:val="001508E1"/>
    <w:rsid w:val="001512F4"/>
    <w:rsid w:val="00153233"/>
    <w:rsid w:val="001537CA"/>
    <w:rsid w:val="00153D13"/>
    <w:rsid w:val="00154389"/>
    <w:rsid w:val="0015614C"/>
    <w:rsid w:val="0016091D"/>
    <w:rsid w:val="00160CC8"/>
    <w:rsid w:val="00162168"/>
    <w:rsid w:val="00163672"/>
    <w:rsid w:val="0017269E"/>
    <w:rsid w:val="001729F0"/>
    <w:rsid w:val="00173F3C"/>
    <w:rsid w:val="00177B30"/>
    <w:rsid w:val="0018021F"/>
    <w:rsid w:val="00182BAE"/>
    <w:rsid w:val="00187595"/>
    <w:rsid w:val="001879C8"/>
    <w:rsid w:val="001918AF"/>
    <w:rsid w:val="001976D9"/>
    <w:rsid w:val="001A37E4"/>
    <w:rsid w:val="001A5BB2"/>
    <w:rsid w:val="001A616B"/>
    <w:rsid w:val="001A7B1D"/>
    <w:rsid w:val="001A7E9B"/>
    <w:rsid w:val="001B0251"/>
    <w:rsid w:val="001B1BCC"/>
    <w:rsid w:val="001B2C09"/>
    <w:rsid w:val="001B3144"/>
    <w:rsid w:val="001B52D5"/>
    <w:rsid w:val="001B60C5"/>
    <w:rsid w:val="001B7464"/>
    <w:rsid w:val="001C133C"/>
    <w:rsid w:val="001C16DD"/>
    <w:rsid w:val="001C39E8"/>
    <w:rsid w:val="001C4ED7"/>
    <w:rsid w:val="001C69AB"/>
    <w:rsid w:val="001D4646"/>
    <w:rsid w:val="001D580E"/>
    <w:rsid w:val="001D598F"/>
    <w:rsid w:val="001D7DA0"/>
    <w:rsid w:val="001E21AB"/>
    <w:rsid w:val="001E3A9D"/>
    <w:rsid w:val="001E62D3"/>
    <w:rsid w:val="001E6BF3"/>
    <w:rsid w:val="001F1FF8"/>
    <w:rsid w:val="001F2347"/>
    <w:rsid w:val="001F4462"/>
    <w:rsid w:val="001F7F35"/>
    <w:rsid w:val="002005DE"/>
    <w:rsid w:val="00204D7D"/>
    <w:rsid w:val="00206CCC"/>
    <w:rsid w:val="00207088"/>
    <w:rsid w:val="002128D1"/>
    <w:rsid w:val="0021291B"/>
    <w:rsid w:val="00213CE0"/>
    <w:rsid w:val="002172F2"/>
    <w:rsid w:val="00220A2B"/>
    <w:rsid w:val="00224044"/>
    <w:rsid w:val="00224B47"/>
    <w:rsid w:val="00225758"/>
    <w:rsid w:val="00226720"/>
    <w:rsid w:val="00232263"/>
    <w:rsid w:val="00232C75"/>
    <w:rsid w:val="00232E0B"/>
    <w:rsid w:val="002333FF"/>
    <w:rsid w:val="002340C8"/>
    <w:rsid w:val="0023450C"/>
    <w:rsid w:val="002353D4"/>
    <w:rsid w:val="00236181"/>
    <w:rsid w:val="00240AAD"/>
    <w:rsid w:val="002453BF"/>
    <w:rsid w:val="00250084"/>
    <w:rsid w:val="002500C3"/>
    <w:rsid w:val="002503C3"/>
    <w:rsid w:val="00250C90"/>
    <w:rsid w:val="00251368"/>
    <w:rsid w:val="00253D37"/>
    <w:rsid w:val="002548BB"/>
    <w:rsid w:val="002549EA"/>
    <w:rsid w:val="00264CD2"/>
    <w:rsid w:val="00265F7D"/>
    <w:rsid w:val="00266637"/>
    <w:rsid w:val="002668B7"/>
    <w:rsid w:val="00266EE9"/>
    <w:rsid w:val="00270771"/>
    <w:rsid w:val="00270DE8"/>
    <w:rsid w:val="00275060"/>
    <w:rsid w:val="00277F84"/>
    <w:rsid w:val="0028055F"/>
    <w:rsid w:val="00281D93"/>
    <w:rsid w:val="0028467D"/>
    <w:rsid w:val="00285138"/>
    <w:rsid w:val="00291A9D"/>
    <w:rsid w:val="002961BA"/>
    <w:rsid w:val="00296DEF"/>
    <w:rsid w:val="002A18F4"/>
    <w:rsid w:val="002A220D"/>
    <w:rsid w:val="002A2233"/>
    <w:rsid w:val="002A2BD1"/>
    <w:rsid w:val="002A4EFF"/>
    <w:rsid w:val="002A5B79"/>
    <w:rsid w:val="002B25CC"/>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16D38"/>
    <w:rsid w:val="00320E2E"/>
    <w:rsid w:val="003215E5"/>
    <w:rsid w:val="00321852"/>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C79"/>
    <w:rsid w:val="00360DDE"/>
    <w:rsid w:val="00365AF6"/>
    <w:rsid w:val="00372B4A"/>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0AF"/>
    <w:rsid w:val="003C08EF"/>
    <w:rsid w:val="003D6A1C"/>
    <w:rsid w:val="003F44E3"/>
    <w:rsid w:val="003F4EB2"/>
    <w:rsid w:val="003F5021"/>
    <w:rsid w:val="003F528A"/>
    <w:rsid w:val="003F6F7E"/>
    <w:rsid w:val="00403130"/>
    <w:rsid w:val="0040370C"/>
    <w:rsid w:val="0040427E"/>
    <w:rsid w:val="00404867"/>
    <w:rsid w:val="00404ABC"/>
    <w:rsid w:val="00407798"/>
    <w:rsid w:val="00410518"/>
    <w:rsid w:val="0041161E"/>
    <w:rsid w:val="0041542C"/>
    <w:rsid w:val="00416C41"/>
    <w:rsid w:val="00420905"/>
    <w:rsid w:val="00421FD8"/>
    <w:rsid w:val="00424BF3"/>
    <w:rsid w:val="00424CF8"/>
    <w:rsid w:val="00427158"/>
    <w:rsid w:val="0043085F"/>
    <w:rsid w:val="00433CFB"/>
    <w:rsid w:val="00440605"/>
    <w:rsid w:val="0044242D"/>
    <w:rsid w:val="004426C2"/>
    <w:rsid w:val="004433DF"/>
    <w:rsid w:val="0044347A"/>
    <w:rsid w:val="00445CD8"/>
    <w:rsid w:val="00451B53"/>
    <w:rsid w:val="0045510A"/>
    <w:rsid w:val="00455519"/>
    <w:rsid w:val="00456BF8"/>
    <w:rsid w:val="00457C91"/>
    <w:rsid w:val="0046670C"/>
    <w:rsid w:val="004737E4"/>
    <w:rsid w:val="00474EF7"/>
    <w:rsid w:val="00477AFE"/>
    <w:rsid w:val="00480C13"/>
    <w:rsid w:val="00484FAB"/>
    <w:rsid w:val="00485E1A"/>
    <w:rsid w:val="00491D57"/>
    <w:rsid w:val="00494C54"/>
    <w:rsid w:val="00496D3F"/>
    <w:rsid w:val="004A17B2"/>
    <w:rsid w:val="004A24B3"/>
    <w:rsid w:val="004A5F3E"/>
    <w:rsid w:val="004C028E"/>
    <w:rsid w:val="004C5544"/>
    <w:rsid w:val="004D4C12"/>
    <w:rsid w:val="004E2E3A"/>
    <w:rsid w:val="004E70ED"/>
    <w:rsid w:val="004E7118"/>
    <w:rsid w:val="004F01C9"/>
    <w:rsid w:val="004F4292"/>
    <w:rsid w:val="004F5146"/>
    <w:rsid w:val="005001E7"/>
    <w:rsid w:val="005003D2"/>
    <w:rsid w:val="0050467D"/>
    <w:rsid w:val="00504F46"/>
    <w:rsid w:val="00505F42"/>
    <w:rsid w:val="00507AAE"/>
    <w:rsid w:val="00510CB8"/>
    <w:rsid w:val="00510DAB"/>
    <w:rsid w:val="00513456"/>
    <w:rsid w:val="005162AF"/>
    <w:rsid w:val="005213FF"/>
    <w:rsid w:val="005278B6"/>
    <w:rsid w:val="00533836"/>
    <w:rsid w:val="00533D32"/>
    <w:rsid w:val="00541C1A"/>
    <w:rsid w:val="00541FAD"/>
    <w:rsid w:val="00547DC6"/>
    <w:rsid w:val="005510F9"/>
    <w:rsid w:val="005561B6"/>
    <w:rsid w:val="0056058D"/>
    <w:rsid w:val="00560957"/>
    <w:rsid w:val="00564680"/>
    <w:rsid w:val="00570271"/>
    <w:rsid w:val="005747A2"/>
    <w:rsid w:val="0057783C"/>
    <w:rsid w:val="00585152"/>
    <w:rsid w:val="00585F44"/>
    <w:rsid w:val="00590065"/>
    <w:rsid w:val="00591513"/>
    <w:rsid w:val="00593BA7"/>
    <w:rsid w:val="0059419D"/>
    <w:rsid w:val="005970FA"/>
    <w:rsid w:val="005A0B69"/>
    <w:rsid w:val="005A5AEB"/>
    <w:rsid w:val="005A7D6D"/>
    <w:rsid w:val="005B2BD6"/>
    <w:rsid w:val="005B5DB5"/>
    <w:rsid w:val="005C0164"/>
    <w:rsid w:val="005C29C8"/>
    <w:rsid w:val="005C3FF8"/>
    <w:rsid w:val="005C5F3A"/>
    <w:rsid w:val="005C621B"/>
    <w:rsid w:val="005D3D7F"/>
    <w:rsid w:val="005D4953"/>
    <w:rsid w:val="005D7A65"/>
    <w:rsid w:val="005E0019"/>
    <w:rsid w:val="005E0B27"/>
    <w:rsid w:val="005E375A"/>
    <w:rsid w:val="005E3A8A"/>
    <w:rsid w:val="005E3FEC"/>
    <w:rsid w:val="005E4F1F"/>
    <w:rsid w:val="005E6D48"/>
    <w:rsid w:val="005F2936"/>
    <w:rsid w:val="005F3ACB"/>
    <w:rsid w:val="006002C8"/>
    <w:rsid w:val="00603920"/>
    <w:rsid w:val="00604620"/>
    <w:rsid w:val="00604770"/>
    <w:rsid w:val="0061062B"/>
    <w:rsid w:val="006126C4"/>
    <w:rsid w:val="00615125"/>
    <w:rsid w:val="00617396"/>
    <w:rsid w:val="00620D24"/>
    <w:rsid w:val="00623E97"/>
    <w:rsid w:val="006264C2"/>
    <w:rsid w:val="00627477"/>
    <w:rsid w:val="00627AFA"/>
    <w:rsid w:val="00633536"/>
    <w:rsid w:val="00635BEE"/>
    <w:rsid w:val="00641DC9"/>
    <w:rsid w:val="00642093"/>
    <w:rsid w:val="00642936"/>
    <w:rsid w:val="00646049"/>
    <w:rsid w:val="00651CFB"/>
    <w:rsid w:val="00654B43"/>
    <w:rsid w:val="00654BBD"/>
    <w:rsid w:val="00657F9F"/>
    <w:rsid w:val="00662E56"/>
    <w:rsid w:val="00663522"/>
    <w:rsid w:val="006647F4"/>
    <w:rsid w:val="00667F91"/>
    <w:rsid w:val="00672589"/>
    <w:rsid w:val="00672C8F"/>
    <w:rsid w:val="00673599"/>
    <w:rsid w:val="00674990"/>
    <w:rsid w:val="0068007A"/>
    <w:rsid w:val="0068496E"/>
    <w:rsid w:val="006859AC"/>
    <w:rsid w:val="0068750C"/>
    <w:rsid w:val="006925D1"/>
    <w:rsid w:val="00693DD0"/>
    <w:rsid w:val="00694DD0"/>
    <w:rsid w:val="006A47BA"/>
    <w:rsid w:val="006A4904"/>
    <w:rsid w:val="006A6F6A"/>
    <w:rsid w:val="006B0452"/>
    <w:rsid w:val="006B0852"/>
    <w:rsid w:val="006B2E74"/>
    <w:rsid w:val="006B3BCA"/>
    <w:rsid w:val="006C02C3"/>
    <w:rsid w:val="006C0CDD"/>
    <w:rsid w:val="006C2F70"/>
    <w:rsid w:val="006C74A7"/>
    <w:rsid w:val="006C7ADA"/>
    <w:rsid w:val="006D0302"/>
    <w:rsid w:val="006D0D8F"/>
    <w:rsid w:val="006D5A75"/>
    <w:rsid w:val="006D6543"/>
    <w:rsid w:val="006E1BBC"/>
    <w:rsid w:val="006E4BCE"/>
    <w:rsid w:val="006E600B"/>
    <w:rsid w:val="006E67E9"/>
    <w:rsid w:val="006E7900"/>
    <w:rsid w:val="006F09F5"/>
    <w:rsid w:val="006F1304"/>
    <w:rsid w:val="006F1B69"/>
    <w:rsid w:val="006F4BD3"/>
    <w:rsid w:val="00702C8D"/>
    <w:rsid w:val="00706441"/>
    <w:rsid w:val="0070725E"/>
    <w:rsid w:val="00707E55"/>
    <w:rsid w:val="007111EC"/>
    <w:rsid w:val="0071160E"/>
    <w:rsid w:val="007117AC"/>
    <w:rsid w:val="00711BA4"/>
    <w:rsid w:val="007153DD"/>
    <w:rsid w:val="00716B2F"/>
    <w:rsid w:val="007173B5"/>
    <w:rsid w:val="007213BD"/>
    <w:rsid w:val="0072618E"/>
    <w:rsid w:val="00727D0A"/>
    <w:rsid w:val="00731DCC"/>
    <w:rsid w:val="00733153"/>
    <w:rsid w:val="00735045"/>
    <w:rsid w:val="007441AE"/>
    <w:rsid w:val="00745D1A"/>
    <w:rsid w:val="00747174"/>
    <w:rsid w:val="00747287"/>
    <w:rsid w:val="00750252"/>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C0246"/>
    <w:rsid w:val="007C6787"/>
    <w:rsid w:val="007D3AD5"/>
    <w:rsid w:val="007D79BB"/>
    <w:rsid w:val="007E07E9"/>
    <w:rsid w:val="007E0916"/>
    <w:rsid w:val="007E165D"/>
    <w:rsid w:val="007E63A1"/>
    <w:rsid w:val="007E67AB"/>
    <w:rsid w:val="007E6989"/>
    <w:rsid w:val="007F0306"/>
    <w:rsid w:val="007F7691"/>
    <w:rsid w:val="00800DDD"/>
    <w:rsid w:val="00801DAF"/>
    <w:rsid w:val="00815C26"/>
    <w:rsid w:val="008212F2"/>
    <w:rsid w:val="00827512"/>
    <w:rsid w:val="00827AC0"/>
    <w:rsid w:val="00832559"/>
    <w:rsid w:val="008379F8"/>
    <w:rsid w:val="00844097"/>
    <w:rsid w:val="0084527A"/>
    <w:rsid w:val="00845D31"/>
    <w:rsid w:val="00847EC8"/>
    <w:rsid w:val="008509DA"/>
    <w:rsid w:val="00852D1A"/>
    <w:rsid w:val="00853276"/>
    <w:rsid w:val="008552AE"/>
    <w:rsid w:val="00855881"/>
    <w:rsid w:val="008571B7"/>
    <w:rsid w:val="00857644"/>
    <w:rsid w:val="00861DDC"/>
    <w:rsid w:val="008633E1"/>
    <w:rsid w:val="0086342F"/>
    <w:rsid w:val="00863561"/>
    <w:rsid w:val="00863829"/>
    <w:rsid w:val="00864639"/>
    <w:rsid w:val="008733BE"/>
    <w:rsid w:val="00873BEE"/>
    <w:rsid w:val="0087517D"/>
    <w:rsid w:val="0087569D"/>
    <w:rsid w:val="00876023"/>
    <w:rsid w:val="00876392"/>
    <w:rsid w:val="00877D7F"/>
    <w:rsid w:val="00885ACB"/>
    <w:rsid w:val="0088629D"/>
    <w:rsid w:val="00886C46"/>
    <w:rsid w:val="0088700C"/>
    <w:rsid w:val="00887FDC"/>
    <w:rsid w:val="0089292C"/>
    <w:rsid w:val="00892D06"/>
    <w:rsid w:val="00894C84"/>
    <w:rsid w:val="008A0449"/>
    <w:rsid w:val="008A345F"/>
    <w:rsid w:val="008A446A"/>
    <w:rsid w:val="008A7323"/>
    <w:rsid w:val="008B13EC"/>
    <w:rsid w:val="008C06AD"/>
    <w:rsid w:val="008C1B66"/>
    <w:rsid w:val="008D04EF"/>
    <w:rsid w:val="008D21CA"/>
    <w:rsid w:val="008D6568"/>
    <w:rsid w:val="008E020B"/>
    <w:rsid w:val="008E35EC"/>
    <w:rsid w:val="008F3CBD"/>
    <w:rsid w:val="008F575A"/>
    <w:rsid w:val="008F76CC"/>
    <w:rsid w:val="008F7E02"/>
    <w:rsid w:val="0090118B"/>
    <w:rsid w:val="00902819"/>
    <w:rsid w:val="009100E7"/>
    <w:rsid w:val="009115B6"/>
    <w:rsid w:val="009117BB"/>
    <w:rsid w:val="00912826"/>
    <w:rsid w:val="00913CD6"/>
    <w:rsid w:val="00915015"/>
    <w:rsid w:val="00915BF2"/>
    <w:rsid w:val="009164BA"/>
    <w:rsid w:val="00921F66"/>
    <w:rsid w:val="00922C4A"/>
    <w:rsid w:val="00923D37"/>
    <w:rsid w:val="009243E0"/>
    <w:rsid w:val="009256CF"/>
    <w:rsid w:val="00926614"/>
    <w:rsid w:val="009266BA"/>
    <w:rsid w:val="00926BDB"/>
    <w:rsid w:val="00933CDB"/>
    <w:rsid w:val="00936AB3"/>
    <w:rsid w:val="00944A7B"/>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4EB8"/>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D54F1"/>
    <w:rsid w:val="009E14D0"/>
    <w:rsid w:val="009E6336"/>
    <w:rsid w:val="009E6C12"/>
    <w:rsid w:val="009F03AC"/>
    <w:rsid w:val="009F1C68"/>
    <w:rsid w:val="00A0223B"/>
    <w:rsid w:val="00A02FDC"/>
    <w:rsid w:val="00A0362F"/>
    <w:rsid w:val="00A03A00"/>
    <w:rsid w:val="00A03E94"/>
    <w:rsid w:val="00A12558"/>
    <w:rsid w:val="00A131AC"/>
    <w:rsid w:val="00A135D4"/>
    <w:rsid w:val="00A142E5"/>
    <w:rsid w:val="00A155DE"/>
    <w:rsid w:val="00A25637"/>
    <w:rsid w:val="00A26772"/>
    <w:rsid w:val="00A31C49"/>
    <w:rsid w:val="00A32183"/>
    <w:rsid w:val="00A35732"/>
    <w:rsid w:val="00A41C22"/>
    <w:rsid w:val="00A433E0"/>
    <w:rsid w:val="00A43A39"/>
    <w:rsid w:val="00A44F3A"/>
    <w:rsid w:val="00A453F3"/>
    <w:rsid w:val="00A45DF2"/>
    <w:rsid w:val="00A47FD5"/>
    <w:rsid w:val="00A543F0"/>
    <w:rsid w:val="00A54E0D"/>
    <w:rsid w:val="00A54F88"/>
    <w:rsid w:val="00A55FBF"/>
    <w:rsid w:val="00A56E08"/>
    <w:rsid w:val="00A57587"/>
    <w:rsid w:val="00A600BD"/>
    <w:rsid w:val="00A6116E"/>
    <w:rsid w:val="00A61C36"/>
    <w:rsid w:val="00A62820"/>
    <w:rsid w:val="00A64659"/>
    <w:rsid w:val="00A64E37"/>
    <w:rsid w:val="00A65628"/>
    <w:rsid w:val="00A65C73"/>
    <w:rsid w:val="00A7108F"/>
    <w:rsid w:val="00A7359D"/>
    <w:rsid w:val="00A7664F"/>
    <w:rsid w:val="00A807D0"/>
    <w:rsid w:val="00A83996"/>
    <w:rsid w:val="00A848F8"/>
    <w:rsid w:val="00A90483"/>
    <w:rsid w:val="00A90CD7"/>
    <w:rsid w:val="00A92093"/>
    <w:rsid w:val="00A92664"/>
    <w:rsid w:val="00A93EA4"/>
    <w:rsid w:val="00A94949"/>
    <w:rsid w:val="00A968AE"/>
    <w:rsid w:val="00AA065E"/>
    <w:rsid w:val="00AA3B6C"/>
    <w:rsid w:val="00AA5A02"/>
    <w:rsid w:val="00AB2FA1"/>
    <w:rsid w:val="00AC2271"/>
    <w:rsid w:val="00AD0C2B"/>
    <w:rsid w:val="00AD3763"/>
    <w:rsid w:val="00AD61BF"/>
    <w:rsid w:val="00AD7D5D"/>
    <w:rsid w:val="00AE2FA2"/>
    <w:rsid w:val="00AE32EA"/>
    <w:rsid w:val="00AE7737"/>
    <w:rsid w:val="00AF046D"/>
    <w:rsid w:val="00AF2015"/>
    <w:rsid w:val="00AF2487"/>
    <w:rsid w:val="00AF5985"/>
    <w:rsid w:val="00AF636A"/>
    <w:rsid w:val="00AF7EC8"/>
    <w:rsid w:val="00B04E62"/>
    <w:rsid w:val="00B055FE"/>
    <w:rsid w:val="00B100CE"/>
    <w:rsid w:val="00B138B9"/>
    <w:rsid w:val="00B13A3E"/>
    <w:rsid w:val="00B140CD"/>
    <w:rsid w:val="00B201E3"/>
    <w:rsid w:val="00B20695"/>
    <w:rsid w:val="00B22B0B"/>
    <w:rsid w:val="00B231A5"/>
    <w:rsid w:val="00B26834"/>
    <w:rsid w:val="00B33A75"/>
    <w:rsid w:val="00B34C57"/>
    <w:rsid w:val="00B43095"/>
    <w:rsid w:val="00B44E62"/>
    <w:rsid w:val="00B4503D"/>
    <w:rsid w:val="00B46185"/>
    <w:rsid w:val="00B526FF"/>
    <w:rsid w:val="00B611E1"/>
    <w:rsid w:val="00B631C9"/>
    <w:rsid w:val="00B633C6"/>
    <w:rsid w:val="00B64039"/>
    <w:rsid w:val="00B66357"/>
    <w:rsid w:val="00B66A09"/>
    <w:rsid w:val="00B73E84"/>
    <w:rsid w:val="00B757A1"/>
    <w:rsid w:val="00B7665F"/>
    <w:rsid w:val="00B77561"/>
    <w:rsid w:val="00B84E1B"/>
    <w:rsid w:val="00B8630A"/>
    <w:rsid w:val="00B90BC0"/>
    <w:rsid w:val="00B93317"/>
    <w:rsid w:val="00B96E01"/>
    <w:rsid w:val="00BA1269"/>
    <w:rsid w:val="00BB272B"/>
    <w:rsid w:val="00BB2E86"/>
    <w:rsid w:val="00BB462F"/>
    <w:rsid w:val="00BC4298"/>
    <w:rsid w:val="00BC6EBD"/>
    <w:rsid w:val="00BD38AA"/>
    <w:rsid w:val="00BD43B4"/>
    <w:rsid w:val="00BD5853"/>
    <w:rsid w:val="00BD789C"/>
    <w:rsid w:val="00BD7A85"/>
    <w:rsid w:val="00BE2D03"/>
    <w:rsid w:val="00BE36C9"/>
    <w:rsid w:val="00BE4005"/>
    <w:rsid w:val="00BE6369"/>
    <w:rsid w:val="00BE665E"/>
    <w:rsid w:val="00BF3B7B"/>
    <w:rsid w:val="00BF4366"/>
    <w:rsid w:val="00BF5D1A"/>
    <w:rsid w:val="00BF6351"/>
    <w:rsid w:val="00C03A1F"/>
    <w:rsid w:val="00C1235D"/>
    <w:rsid w:val="00C12B4F"/>
    <w:rsid w:val="00C1621E"/>
    <w:rsid w:val="00C20D2C"/>
    <w:rsid w:val="00C22A0B"/>
    <w:rsid w:val="00C27549"/>
    <w:rsid w:val="00C364DE"/>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651"/>
    <w:rsid w:val="00CA0B40"/>
    <w:rsid w:val="00CB2A7D"/>
    <w:rsid w:val="00CB4EA0"/>
    <w:rsid w:val="00CB7B74"/>
    <w:rsid w:val="00CC1110"/>
    <w:rsid w:val="00CC209F"/>
    <w:rsid w:val="00CC6832"/>
    <w:rsid w:val="00CE12E0"/>
    <w:rsid w:val="00CE50BF"/>
    <w:rsid w:val="00CE67E6"/>
    <w:rsid w:val="00CF073A"/>
    <w:rsid w:val="00D0128D"/>
    <w:rsid w:val="00D037B5"/>
    <w:rsid w:val="00D0396B"/>
    <w:rsid w:val="00D05639"/>
    <w:rsid w:val="00D05B0C"/>
    <w:rsid w:val="00D07D06"/>
    <w:rsid w:val="00D10DAD"/>
    <w:rsid w:val="00D12A9E"/>
    <w:rsid w:val="00D1338D"/>
    <w:rsid w:val="00D14756"/>
    <w:rsid w:val="00D17885"/>
    <w:rsid w:val="00D204F3"/>
    <w:rsid w:val="00D2070F"/>
    <w:rsid w:val="00D232F2"/>
    <w:rsid w:val="00D263E8"/>
    <w:rsid w:val="00D30ADC"/>
    <w:rsid w:val="00D30E28"/>
    <w:rsid w:val="00D30F08"/>
    <w:rsid w:val="00D3198D"/>
    <w:rsid w:val="00D3270E"/>
    <w:rsid w:val="00D33846"/>
    <w:rsid w:val="00D3398B"/>
    <w:rsid w:val="00D3540B"/>
    <w:rsid w:val="00D36D21"/>
    <w:rsid w:val="00D4046D"/>
    <w:rsid w:val="00D43169"/>
    <w:rsid w:val="00D460AD"/>
    <w:rsid w:val="00D60147"/>
    <w:rsid w:val="00D629CE"/>
    <w:rsid w:val="00D63A27"/>
    <w:rsid w:val="00D65BED"/>
    <w:rsid w:val="00D663AB"/>
    <w:rsid w:val="00D668B8"/>
    <w:rsid w:val="00D66CF1"/>
    <w:rsid w:val="00D72D72"/>
    <w:rsid w:val="00D73472"/>
    <w:rsid w:val="00D76F8F"/>
    <w:rsid w:val="00D8191B"/>
    <w:rsid w:val="00D918C2"/>
    <w:rsid w:val="00D91E4F"/>
    <w:rsid w:val="00D94F3B"/>
    <w:rsid w:val="00DA1556"/>
    <w:rsid w:val="00DA1B87"/>
    <w:rsid w:val="00DA212C"/>
    <w:rsid w:val="00DA2B87"/>
    <w:rsid w:val="00DA42A4"/>
    <w:rsid w:val="00DA5AB0"/>
    <w:rsid w:val="00DB0157"/>
    <w:rsid w:val="00DB3BF6"/>
    <w:rsid w:val="00DB3DA5"/>
    <w:rsid w:val="00DB40B3"/>
    <w:rsid w:val="00DB5F42"/>
    <w:rsid w:val="00DC5E52"/>
    <w:rsid w:val="00DC694F"/>
    <w:rsid w:val="00DC7F83"/>
    <w:rsid w:val="00DD08F8"/>
    <w:rsid w:val="00DD3495"/>
    <w:rsid w:val="00DD3DE4"/>
    <w:rsid w:val="00DD5B62"/>
    <w:rsid w:val="00DD7C12"/>
    <w:rsid w:val="00DF024F"/>
    <w:rsid w:val="00DF160C"/>
    <w:rsid w:val="00DF1B86"/>
    <w:rsid w:val="00DF2C6A"/>
    <w:rsid w:val="00DF4474"/>
    <w:rsid w:val="00DF6B2D"/>
    <w:rsid w:val="00E02097"/>
    <w:rsid w:val="00E0209F"/>
    <w:rsid w:val="00E02523"/>
    <w:rsid w:val="00E129CE"/>
    <w:rsid w:val="00E146ED"/>
    <w:rsid w:val="00E14B4D"/>
    <w:rsid w:val="00E15B95"/>
    <w:rsid w:val="00E20E55"/>
    <w:rsid w:val="00E21962"/>
    <w:rsid w:val="00E23FC6"/>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283"/>
    <w:rsid w:val="00E72506"/>
    <w:rsid w:val="00E73092"/>
    <w:rsid w:val="00E74ADC"/>
    <w:rsid w:val="00E75AF2"/>
    <w:rsid w:val="00E75E79"/>
    <w:rsid w:val="00E81DB5"/>
    <w:rsid w:val="00E846EE"/>
    <w:rsid w:val="00E854DF"/>
    <w:rsid w:val="00E87E9F"/>
    <w:rsid w:val="00E934B3"/>
    <w:rsid w:val="00E97B53"/>
    <w:rsid w:val="00EA499B"/>
    <w:rsid w:val="00EB1490"/>
    <w:rsid w:val="00EB3420"/>
    <w:rsid w:val="00EB3853"/>
    <w:rsid w:val="00EB40D1"/>
    <w:rsid w:val="00EB748F"/>
    <w:rsid w:val="00EC04D9"/>
    <w:rsid w:val="00EC611B"/>
    <w:rsid w:val="00ED0ABE"/>
    <w:rsid w:val="00ED122A"/>
    <w:rsid w:val="00ED287A"/>
    <w:rsid w:val="00ED4119"/>
    <w:rsid w:val="00ED6A78"/>
    <w:rsid w:val="00EE0E91"/>
    <w:rsid w:val="00EE1644"/>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212A"/>
    <w:rsid w:val="00F54D7F"/>
    <w:rsid w:val="00F65F73"/>
    <w:rsid w:val="00F67529"/>
    <w:rsid w:val="00F82793"/>
    <w:rsid w:val="00F86020"/>
    <w:rsid w:val="00F87506"/>
    <w:rsid w:val="00F87F94"/>
    <w:rsid w:val="00F940D3"/>
    <w:rsid w:val="00F95344"/>
    <w:rsid w:val="00FA78C6"/>
    <w:rsid w:val="00FB68DE"/>
    <w:rsid w:val="00FC11C6"/>
    <w:rsid w:val="00FC4CC6"/>
    <w:rsid w:val="00FC743E"/>
    <w:rsid w:val="00FD174D"/>
    <w:rsid w:val="00FD31C6"/>
    <w:rsid w:val="00FD3B7C"/>
    <w:rsid w:val="00FD412B"/>
    <w:rsid w:val="00FD5355"/>
    <w:rsid w:val="00FD631F"/>
    <w:rsid w:val="00FE0FAB"/>
    <w:rsid w:val="00FE169D"/>
    <w:rsid w:val="00FE635E"/>
    <w:rsid w:val="00FE744D"/>
    <w:rsid w:val="00FE7547"/>
    <w:rsid w:val="00FE7A2B"/>
    <w:rsid w:val="00FE7B5B"/>
    <w:rsid w:val="00FF2F61"/>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12C90"/>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DD5B62"/>
    <w:pPr>
      <w:ind w:left="720"/>
      <w:contextualSpacing/>
    </w:pPr>
  </w:style>
  <w:style w:type="character" w:customStyle="1" w:styleId="PR3Char">
    <w:name w:val="PR3 Char"/>
    <w:basedOn w:val="DefaultParagraphFont"/>
    <w:link w:val="PR3"/>
    <w:rsid w:val="00845D31"/>
    <w:rPr>
      <w:rFonts w:ascii="Arial" w:hAnsi="Arial"/>
    </w:rPr>
  </w:style>
  <w:style w:type="character" w:customStyle="1" w:styleId="UnresolvedMention">
    <w:name w:val="Unresolved Mention"/>
    <w:basedOn w:val="DefaultParagraphFont"/>
    <w:uiPriority w:val="99"/>
    <w:semiHidden/>
    <w:unhideWhenUsed/>
    <w:rsid w:val="00424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601E-49E5-4295-9686-FE4DF945B87B}">
  <ds:schemaRefs>
    <ds:schemaRef ds:uri="http://schemas.microsoft.com/sharepoint/v3/contenttype/forms"/>
  </ds:schemaRefs>
</ds:datastoreItem>
</file>

<file path=customXml/itemProps2.xml><?xml version="1.0" encoding="utf-8"?>
<ds:datastoreItem xmlns:ds="http://schemas.openxmlformats.org/officeDocument/2006/customXml" ds:itemID="{4EF79098-217D-42DC-ABF0-2F30AC1BDD87}">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A4AE064E-29EA-46D4-930F-1EB0484618E6}"/>
</file>

<file path=customXml/itemProps4.xml><?xml version="1.0" encoding="utf-8"?>
<ds:datastoreItem xmlns:ds="http://schemas.openxmlformats.org/officeDocument/2006/customXml" ds:itemID="{D3E52E39-3593-4733-BB44-4976DA891A24}">
  <ds:schemaRefs>
    <ds:schemaRef ds:uri="http://schemas.openxmlformats.org/officeDocument/2006/bibliography"/>
  </ds:schemaRefs>
</ds:datastoreItem>
</file>

<file path=customXml/itemProps5.xml><?xml version="1.0" encoding="utf-8"?>
<ds:datastoreItem xmlns:ds="http://schemas.openxmlformats.org/officeDocument/2006/customXml" ds:itemID="{3B228B75-7B53-4176-A40D-F228FFB1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17</cp:revision>
  <cp:lastPrinted>2016-05-09T15:58:00Z</cp:lastPrinted>
  <dcterms:created xsi:type="dcterms:W3CDTF">2017-08-07T15:35:00Z</dcterms:created>
  <dcterms:modified xsi:type="dcterms:W3CDTF">2022-08-19T10:31:00Z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